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20" w:rsidRDefault="004A6A20"/>
    <w:p w:rsidR="004A6A20" w:rsidRPr="00672869" w:rsidRDefault="004A6A20">
      <w:r>
        <w:rPr>
          <w:b/>
        </w:rPr>
        <w:t>I.</w:t>
      </w:r>
      <w:r>
        <w:rPr>
          <w:b/>
        </w:rPr>
        <w:tab/>
        <w:t>COURSE TITLE:</w:t>
      </w:r>
      <w:r w:rsidR="00BE7EA4">
        <w:rPr>
          <w:b/>
        </w:rPr>
        <w:t xml:space="preserve"> </w:t>
      </w:r>
      <w:r w:rsidR="00461CCB" w:rsidRPr="00461CCB">
        <w:t>Criminal Law</w:t>
      </w:r>
    </w:p>
    <w:p w:rsidR="004A6A20" w:rsidRDefault="004A6A20">
      <w:pPr>
        <w:rPr>
          <w:b/>
        </w:rPr>
      </w:pPr>
    </w:p>
    <w:p w:rsidR="004A6A20" w:rsidRPr="00A57052" w:rsidRDefault="004A6A20">
      <w:r>
        <w:rPr>
          <w:b/>
        </w:rPr>
        <w:tab/>
        <w:t>COURSE NUMBER:</w:t>
      </w:r>
      <w:r w:rsidR="00BE7EA4">
        <w:rPr>
          <w:b/>
        </w:rPr>
        <w:t xml:space="preserve"> </w:t>
      </w:r>
      <w:r w:rsidR="00461CCB">
        <w:t>1125</w:t>
      </w:r>
      <w:r>
        <w:rPr>
          <w:b/>
        </w:rPr>
        <w:tab/>
      </w:r>
      <w:r w:rsidR="00BE7EA4">
        <w:rPr>
          <w:b/>
        </w:rPr>
        <w:tab/>
      </w:r>
      <w:r>
        <w:rPr>
          <w:b/>
        </w:rPr>
        <w:tab/>
        <w:t>CATALOG PREFIX:</w:t>
      </w:r>
      <w:r w:rsidR="00BE7EA4">
        <w:rPr>
          <w:b/>
        </w:rPr>
        <w:t xml:space="preserve"> </w:t>
      </w:r>
      <w:r w:rsidR="00672869">
        <w:t>CJUS</w:t>
      </w:r>
    </w:p>
    <w:p w:rsidR="004A6A20" w:rsidRDefault="004A6A20">
      <w:pPr>
        <w:rPr>
          <w:b/>
        </w:rPr>
      </w:pPr>
    </w:p>
    <w:p w:rsidR="00632B8A" w:rsidRPr="00632B8A" w:rsidRDefault="004A6A20">
      <w:r>
        <w:rPr>
          <w:b/>
        </w:rPr>
        <w:t>II.</w:t>
      </w:r>
      <w:r>
        <w:rPr>
          <w:b/>
        </w:rPr>
        <w:tab/>
        <w:t>PREREQUISITE(S):</w:t>
      </w:r>
      <w:r w:rsidR="00B32722">
        <w:rPr>
          <w:b/>
        </w:rPr>
        <w:t xml:space="preserve">  </w:t>
      </w:r>
      <w:r w:rsidR="0013090A">
        <w:t>None</w:t>
      </w:r>
    </w:p>
    <w:p w:rsidR="004A6A20" w:rsidRDefault="004A6A20">
      <w:pPr>
        <w:rPr>
          <w:b/>
        </w:rPr>
      </w:pPr>
    </w:p>
    <w:p w:rsidR="004A6A20" w:rsidRPr="00632B8A" w:rsidRDefault="004A6A20">
      <w:r>
        <w:rPr>
          <w:b/>
        </w:rPr>
        <w:t>III.</w:t>
      </w:r>
      <w:r>
        <w:rPr>
          <w:b/>
        </w:rPr>
        <w:tab/>
        <w:t>CREDIT HOURS:</w:t>
      </w:r>
      <w:r>
        <w:rPr>
          <w:b/>
        </w:rPr>
        <w:tab/>
      </w:r>
      <w:r w:rsidR="00461CCB" w:rsidRPr="00B32722">
        <w:t>3</w:t>
      </w:r>
      <w:r w:rsidR="00B32722">
        <w:rPr>
          <w:b/>
        </w:rPr>
        <w:tab/>
      </w:r>
      <w:r w:rsidR="006E218C">
        <w:rPr>
          <w:b/>
        </w:rPr>
        <w:tab/>
      </w:r>
      <w:r>
        <w:rPr>
          <w:b/>
        </w:rPr>
        <w:tab/>
        <w:t>LECTURE HOURS:</w:t>
      </w:r>
      <w:r w:rsidR="00632B8A">
        <w:rPr>
          <w:b/>
        </w:rPr>
        <w:tab/>
      </w:r>
      <w:r w:rsidR="00B32722">
        <w:rPr>
          <w:b/>
        </w:rPr>
        <w:t xml:space="preserve">  </w:t>
      </w:r>
      <w:r w:rsidR="00461CCB">
        <w:t>3</w:t>
      </w:r>
    </w:p>
    <w:p w:rsidR="004A6A20" w:rsidRPr="00632B8A" w:rsidRDefault="004A6A20">
      <w:r>
        <w:rPr>
          <w:b/>
        </w:rPr>
        <w:tab/>
        <w:t>LABORATORY HOURS:</w:t>
      </w:r>
      <w:r>
        <w:rPr>
          <w:b/>
        </w:rPr>
        <w:tab/>
      </w:r>
      <w:r w:rsidR="00632B8A">
        <w:t>0</w:t>
      </w:r>
      <w:r>
        <w:rPr>
          <w:b/>
        </w:rPr>
        <w:tab/>
      </w:r>
      <w:r>
        <w:rPr>
          <w:b/>
        </w:rPr>
        <w:tab/>
        <w:t>OBSERVATION HOURS:</w:t>
      </w:r>
      <w:r w:rsidR="00632B8A">
        <w:rPr>
          <w:b/>
        </w:rPr>
        <w:tab/>
      </w:r>
      <w:r w:rsidR="00632B8A">
        <w:t>0</w:t>
      </w:r>
    </w:p>
    <w:p w:rsidR="004A6A20" w:rsidRDefault="004A6A20">
      <w:pPr>
        <w:rPr>
          <w:b/>
        </w:rPr>
      </w:pPr>
    </w:p>
    <w:p w:rsidR="004A6A20" w:rsidRDefault="004A6A20">
      <w:pPr>
        <w:rPr>
          <w:b/>
        </w:rPr>
      </w:pPr>
      <w:r>
        <w:rPr>
          <w:b/>
        </w:rPr>
        <w:t>IV.</w:t>
      </w:r>
      <w:r>
        <w:rPr>
          <w:b/>
        </w:rPr>
        <w:tab/>
        <w:t>COURSE DESCRIPTION:</w:t>
      </w:r>
    </w:p>
    <w:p w:rsidR="004A6A20" w:rsidRDefault="004A6A20">
      <w:pPr>
        <w:rPr>
          <w:b/>
        </w:rPr>
      </w:pPr>
    </w:p>
    <w:p w:rsidR="000719CD" w:rsidRDefault="00760E12" w:rsidP="009C03B2">
      <w:pPr>
        <w:ind w:left="720"/>
      </w:pPr>
      <w:r w:rsidRPr="009C5A74">
        <w:t xml:space="preserve">This course </w:t>
      </w:r>
      <w:r w:rsidR="00461CCB">
        <w:t xml:space="preserve">will explore the </w:t>
      </w:r>
      <w:r w:rsidR="000719CD">
        <w:t xml:space="preserve">history, scope, and nature of criminal law. This course will analyze the general nature of crime, constitutional limits on crime, and general principals of criminal liability.  Topics include legal language and machinery, parties to crime, classification of offenses, act and intent, capacity to commit crime, and various defenses.  Primary emphasis will be </w:t>
      </w:r>
      <w:r w:rsidR="002F3BB8">
        <w:t xml:space="preserve">on </w:t>
      </w:r>
      <w:r w:rsidR="000719CD">
        <w:t xml:space="preserve">common law and modern statutory criminal codes.  Students are provided knowledge of the building blocks of criminal law to include elements of crimes and defenses to criminal charges.  The role of the police, criminal courts, and attorneys in the administration of the criminal justice system will be discussed in detail.  The course will teach the student how to analyze and brief criminal cases and identify and discuss criminal issues.  An overview of the criminal </w:t>
      </w:r>
      <w:r w:rsidR="003560B7">
        <w:t xml:space="preserve">justice </w:t>
      </w:r>
      <w:r w:rsidR="000719CD">
        <w:t xml:space="preserve">process and rules of evidence will be provided.  </w:t>
      </w:r>
    </w:p>
    <w:p w:rsidR="006D344D" w:rsidRPr="009C5A74" w:rsidRDefault="006D344D" w:rsidP="006D344D">
      <w:pPr>
        <w:ind w:left="720"/>
        <w:outlineLvl w:val="0"/>
      </w:pPr>
    </w:p>
    <w:p w:rsidR="004A6A20" w:rsidRDefault="004A6A20">
      <w:pPr>
        <w:rPr>
          <w:b/>
        </w:rPr>
      </w:pPr>
      <w:r>
        <w:rPr>
          <w:b/>
        </w:rPr>
        <w:t>V.</w:t>
      </w:r>
      <w:r>
        <w:rPr>
          <w:b/>
        </w:rPr>
        <w:tab/>
      </w:r>
      <w:bookmarkStart w:id="0" w:name="_GoBack"/>
      <w:bookmarkEnd w:id="0"/>
      <w:r>
        <w:rPr>
          <w:b/>
        </w:rPr>
        <w:t>ADOPTED TEXT(S):</w:t>
      </w:r>
    </w:p>
    <w:p w:rsidR="004A6A20" w:rsidRDefault="004A6A20">
      <w:pPr>
        <w:rPr>
          <w:b/>
        </w:rPr>
      </w:pPr>
    </w:p>
    <w:p w:rsidR="00BE7EA4" w:rsidRDefault="00632B8A">
      <w:pPr>
        <w:rPr>
          <w:i/>
        </w:rPr>
      </w:pPr>
      <w:r>
        <w:tab/>
      </w:r>
      <w:r w:rsidR="00D701E1">
        <w:rPr>
          <w:i/>
        </w:rPr>
        <w:t>Criminal Law</w:t>
      </w:r>
    </w:p>
    <w:p w:rsidR="00632B8A" w:rsidRPr="005D66AA" w:rsidRDefault="00D701E1" w:rsidP="00BE7EA4">
      <w:pPr>
        <w:ind w:firstLine="720"/>
        <w:rPr>
          <w:i/>
        </w:rPr>
      </w:pPr>
      <w:r w:rsidRPr="00D701E1">
        <w:t>1</w:t>
      </w:r>
      <w:r w:rsidR="00B45EF3">
        <w:t>2</w:t>
      </w:r>
      <w:r w:rsidR="006F4718" w:rsidRPr="00D701E1">
        <w:rPr>
          <w:vertAlign w:val="superscript"/>
        </w:rPr>
        <w:t>th</w:t>
      </w:r>
      <w:r w:rsidR="006F4718" w:rsidRPr="00D701E1">
        <w:t xml:space="preserve"> Ed.</w:t>
      </w:r>
      <w:r w:rsidR="00B45EF3">
        <w:t xml:space="preserve"> 2016</w:t>
      </w:r>
    </w:p>
    <w:p w:rsidR="006D344D" w:rsidRDefault="00632B8A">
      <w:r>
        <w:tab/>
      </w:r>
      <w:r w:rsidR="005D66AA">
        <w:t>By:</w:t>
      </w:r>
      <w:r w:rsidR="003560B7">
        <w:t xml:space="preserve"> </w:t>
      </w:r>
      <w:proofErr w:type="spellStart"/>
      <w:r w:rsidR="00D701E1">
        <w:t>Samaha</w:t>
      </w:r>
      <w:proofErr w:type="spellEnd"/>
      <w:r w:rsidR="00D701E1">
        <w:t>, J</w:t>
      </w:r>
      <w:r w:rsidR="006D344D">
        <w:t>.</w:t>
      </w:r>
    </w:p>
    <w:p w:rsidR="005D66AA" w:rsidRDefault="005D66AA">
      <w:r>
        <w:tab/>
      </w:r>
      <w:r w:rsidR="00764C2E">
        <w:t>C</w:t>
      </w:r>
      <w:r w:rsidR="00D701E1">
        <w:t>engage Learning</w:t>
      </w:r>
      <w:r w:rsidR="006F4718">
        <w:t xml:space="preserve"> </w:t>
      </w:r>
      <w:r>
        <w:t xml:space="preserve"> </w:t>
      </w:r>
    </w:p>
    <w:p w:rsidR="006D344D" w:rsidRDefault="006D344D">
      <w:r>
        <w:tab/>
        <w:t>ISBN</w:t>
      </w:r>
      <w:r w:rsidR="00B45EF3">
        <w:t xml:space="preserve">: </w:t>
      </w:r>
      <w:r w:rsidR="00B45EF3" w:rsidRPr="00B45EF3">
        <w:t>978-1-305-57738-1</w:t>
      </w:r>
    </w:p>
    <w:p w:rsidR="005D66AA" w:rsidRDefault="005D66AA"/>
    <w:p w:rsidR="004A6A20" w:rsidRDefault="006D4C19">
      <w:pPr>
        <w:rPr>
          <w:b/>
        </w:rPr>
      </w:pPr>
      <w:r>
        <w:rPr>
          <w:b/>
        </w:rPr>
        <w:t>VI.</w:t>
      </w:r>
      <w:r>
        <w:rPr>
          <w:b/>
        </w:rPr>
        <w:tab/>
        <w:t>COURSE OBJECTIVES:</w:t>
      </w:r>
    </w:p>
    <w:p w:rsidR="004A6A20" w:rsidRDefault="004A6A20">
      <w:pPr>
        <w:rPr>
          <w:b/>
        </w:rPr>
      </w:pPr>
    </w:p>
    <w:p w:rsidR="006D344D" w:rsidRPr="009C5A74" w:rsidRDefault="006D344D" w:rsidP="006D344D">
      <w:pPr>
        <w:ind w:left="720"/>
      </w:pPr>
      <w:r w:rsidRPr="009C5A74">
        <w:t>Upon successful completion of this course, the student will be able to demonstrate and explain the following learning objectives:</w:t>
      </w:r>
    </w:p>
    <w:p w:rsidR="006D344D" w:rsidRPr="009C5A74" w:rsidRDefault="006D344D" w:rsidP="006D344D"/>
    <w:p w:rsidR="000719CD" w:rsidRDefault="000719CD" w:rsidP="000719CD">
      <w:pPr>
        <w:pStyle w:val="Style0"/>
        <w:numPr>
          <w:ilvl w:val="0"/>
          <w:numId w:val="2"/>
        </w:numPr>
        <w:rPr>
          <w:rFonts w:ascii="Times New Roman" w:hAnsi="Times New Roman"/>
          <w:color w:val="000000"/>
        </w:rPr>
      </w:pPr>
      <w:r>
        <w:rPr>
          <w:rFonts w:ascii="Times New Roman" w:hAnsi="Times New Roman"/>
          <w:color w:val="000000"/>
        </w:rPr>
        <w:t>Classify and grade criminal activity</w:t>
      </w:r>
    </w:p>
    <w:p w:rsidR="000719CD" w:rsidRDefault="000719CD" w:rsidP="000719CD">
      <w:pPr>
        <w:pStyle w:val="Style0"/>
        <w:ind w:left="720"/>
        <w:rPr>
          <w:rFonts w:ascii="Times New Roman" w:hAnsi="Times New Roman"/>
          <w:color w:val="000000"/>
        </w:rPr>
      </w:pPr>
    </w:p>
    <w:p w:rsidR="000719CD" w:rsidRDefault="000719CD" w:rsidP="000719CD">
      <w:pPr>
        <w:pStyle w:val="Style0"/>
        <w:numPr>
          <w:ilvl w:val="0"/>
          <w:numId w:val="2"/>
        </w:numPr>
        <w:rPr>
          <w:rFonts w:ascii="Times New Roman" w:hAnsi="Times New Roman"/>
          <w:color w:val="000000"/>
        </w:rPr>
      </w:pPr>
      <w:r>
        <w:rPr>
          <w:rFonts w:ascii="Times New Roman" w:hAnsi="Times New Roman"/>
          <w:color w:val="000000"/>
        </w:rPr>
        <w:t>Identify and discuss the sources of criminal law</w:t>
      </w:r>
    </w:p>
    <w:p w:rsidR="000719CD" w:rsidRDefault="000719CD" w:rsidP="000719CD">
      <w:pPr>
        <w:pStyle w:val="Style0"/>
        <w:ind w:left="720"/>
        <w:rPr>
          <w:rFonts w:ascii="Times New Roman" w:hAnsi="Times New Roman"/>
          <w:color w:val="000000"/>
        </w:rPr>
      </w:pPr>
    </w:p>
    <w:p w:rsidR="000719CD" w:rsidRDefault="000719CD" w:rsidP="008A4418">
      <w:pPr>
        <w:pStyle w:val="Style0"/>
        <w:ind w:left="720"/>
        <w:rPr>
          <w:rFonts w:ascii="Times New Roman" w:hAnsi="Times New Roman"/>
          <w:color w:val="000000"/>
        </w:rPr>
      </w:pPr>
      <w:r>
        <w:rPr>
          <w:rFonts w:ascii="Times New Roman" w:hAnsi="Times New Roman"/>
          <w:color w:val="000000"/>
        </w:rPr>
        <w:sym w:font="Symbol" w:char="F0B7"/>
      </w:r>
      <w:r>
        <w:rPr>
          <w:rFonts w:ascii="Times New Roman" w:hAnsi="Times New Roman"/>
          <w:color w:val="000000"/>
        </w:rPr>
        <w:t xml:space="preserve">   Compare the theories of punishment for crimes</w:t>
      </w:r>
    </w:p>
    <w:p w:rsidR="000719CD" w:rsidRDefault="000719CD" w:rsidP="000719CD">
      <w:pPr>
        <w:pStyle w:val="Style0"/>
        <w:ind w:left="720"/>
        <w:rPr>
          <w:rFonts w:ascii="Times New Roman" w:hAnsi="Times New Roman"/>
          <w:color w:val="000000"/>
        </w:rPr>
      </w:pPr>
    </w:p>
    <w:p w:rsidR="000719CD" w:rsidRDefault="000719CD" w:rsidP="000719CD">
      <w:pPr>
        <w:pStyle w:val="Style0"/>
        <w:numPr>
          <w:ilvl w:val="0"/>
          <w:numId w:val="2"/>
        </w:numPr>
        <w:rPr>
          <w:rFonts w:ascii="Times New Roman" w:hAnsi="Times New Roman"/>
          <w:color w:val="000000"/>
        </w:rPr>
      </w:pPr>
      <w:r>
        <w:rPr>
          <w:rFonts w:ascii="Times New Roman" w:hAnsi="Times New Roman"/>
          <w:color w:val="000000"/>
        </w:rPr>
        <w:t>Discuss the constitutional limitations on criminal law</w:t>
      </w:r>
    </w:p>
    <w:p w:rsidR="000719CD" w:rsidRDefault="000719CD" w:rsidP="000719CD">
      <w:pPr>
        <w:pStyle w:val="Style0"/>
        <w:ind w:left="720"/>
        <w:rPr>
          <w:rFonts w:ascii="Times New Roman" w:hAnsi="Times New Roman"/>
          <w:color w:val="000000"/>
        </w:rPr>
      </w:pPr>
    </w:p>
    <w:p w:rsidR="000719CD" w:rsidRDefault="000719CD" w:rsidP="000719CD">
      <w:pPr>
        <w:pStyle w:val="Style0"/>
        <w:numPr>
          <w:ilvl w:val="0"/>
          <w:numId w:val="2"/>
        </w:numPr>
        <w:rPr>
          <w:rFonts w:ascii="Times New Roman" w:hAnsi="Times New Roman"/>
          <w:color w:val="000000"/>
        </w:rPr>
      </w:pPr>
      <w:r>
        <w:rPr>
          <w:rFonts w:ascii="Times New Roman" w:hAnsi="Times New Roman"/>
          <w:color w:val="000000"/>
        </w:rPr>
        <w:t>Identify parties to crime and the concept of vicarious liability</w:t>
      </w:r>
    </w:p>
    <w:p w:rsidR="000719CD" w:rsidRDefault="000719CD" w:rsidP="000719CD">
      <w:pPr>
        <w:pStyle w:val="Style0"/>
        <w:ind w:left="720"/>
        <w:rPr>
          <w:rFonts w:ascii="Times New Roman" w:hAnsi="Times New Roman"/>
          <w:color w:val="000000"/>
        </w:rPr>
      </w:pPr>
    </w:p>
    <w:p w:rsidR="000719CD" w:rsidRDefault="000719CD" w:rsidP="000719CD">
      <w:pPr>
        <w:pStyle w:val="Style0"/>
        <w:numPr>
          <w:ilvl w:val="0"/>
          <w:numId w:val="2"/>
        </w:numPr>
        <w:rPr>
          <w:rFonts w:ascii="Times New Roman" w:hAnsi="Times New Roman"/>
          <w:color w:val="000000"/>
        </w:rPr>
      </w:pPr>
      <w:r>
        <w:rPr>
          <w:rFonts w:ascii="Times New Roman" w:hAnsi="Times New Roman"/>
          <w:color w:val="000000"/>
        </w:rPr>
        <w:t>Analyze the uncompleted crimes of attempt, conspiracy and solicitation</w:t>
      </w:r>
    </w:p>
    <w:p w:rsidR="000719CD" w:rsidRDefault="000719CD" w:rsidP="000719CD">
      <w:pPr>
        <w:pStyle w:val="Style0"/>
        <w:ind w:left="720"/>
        <w:rPr>
          <w:rFonts w:ascii="Times New Roman" w:hAnsi="Times New Roman"/>
          <w:color w:val="000000"/>
        </w:rPr>
      </w:pPr>
    </w:p>
    <w:p w:rsidR="000719CD" w:rsidRDefault="000719CD" w:rsidP="000719CD">
      <w:pPr>
        <w:pStyle w:val="Style0"/>
        <w:numPr>
          <w:ilvl w:val="0"/>
          <w:numId w:val="2"/>
        </w:numPr>
        <w:rPr>
          <w:rFonts w:ascii="Times New Roman" w:hAnsi="Times New Roman"/>
          <w:color w:val="000000"/>
        </w:rPr>
      </w:pPr>
      <w:r>
        <w:rPr>
          <w:rFonts w:ascii="Times New Roman" w:hAnsi="Times New Roman"/>
          <w:color w:val="000000"/>
        </w:rPr>
        <w:t>Relate the justification defenses to criminal liability</w:t>
      </w:r>
    </w:p>
    <w:p w:rsidR="000719CD" w:rsidRDefault="000719CD" w:rsidP="000719CD">
      <w:pPr>
        <w:pStyle w:val="Style0"/>
        <w:ind w:left="720"/>
        <w:rPr>
          <w:rFonts w:ascii="Times New Roman" w:hAnsi="Times New Roman"/>
          <w:color w:val="000000"/>
        </w:rPr>
      </w:pPr>
    </w:p>
    <w:p w:rsidR="000719CD" w:rsidRDefault="000719CD" w:rsidP="000719CD">
      <w:pPr>
        <w:pStyle w:val="Style0"/>
        <w:numPr>
          <w:ilvl w:val="0"/>
          <w:numId w:val="2"/>
        </w:numPr>
        <w:rPr>
          <w:rFonts w:ascii="Times New Roman" w:hAnsi="Times New Roman"/>
          <w:color w:val="000000"/>
        </w:rPr>
      </w:pPr>
      <w:r>
        <w:rPr>
          <w:rFonts w:ascii="Times New Roman" w:hAnsi="Times New Roman"/>
        </w:rPr>
        <w:t>Assess in detail current issues concerning the death penalty</w:t>
      </w:r>
    </w:p>
    <w:p w:rsidR="00343034" w:rsidRDefault="00343034" w:rsidP="00343034"/>
    <w:p w:rsidR="0031277B" w:rsidRDefault="0031277B" w:rsidP="0031277B">
      <w:pPr>
        <w:rPr>
          <w:b/>
        </w:rPr>
      </w:pPr>
    </w:p>
    <w:p w:rsidR="004A6A20" w:rsidRDefault="004A6A20">
      <w:pPr>
        <w:rPr>
          <w:b/>
        </w:rPr>
      </w:pPr>
      <w:r>
        <w:rPr>
          <w:b/>
        </w:rPr>
        <w:t>VII.</w:t>
      </w:r>
      <w:r>
        <w:rPr>
          <w:b/>
        </w:rPr>
        <w:tab/>
        <w:t>COURSE METHODOLOGY:</w:t>
      </w:r>
    </w:p>
    <w:p w:rsidR="004A6A20" w:rsidRDefault="004A6A20">
      <w:pPr>
        <w:rPr>
          <w:b/>
        </w:rPr>
      </w:pPr>
    </w:p>
    <w:p w:rsidR="005F325B" w:rsidRPr="005F325B" w:rsidRDefault="005F325B" w:rsidP="003560B7">
      <w:pPr>
        <w:ind w:left="720"/>
      </w:pPr>
      <w:r>
        <w:t xml:space="preserve">Lecture, discussion, </w:t>
      </w:r>
      <w:r w:rsidR="00A02640">
        <w:t>journals, case studies, and other methodologies</w:t>
      </w:r>
      <w:r w:rsidR="003560B7">
        <w:t xml:space="preserve"> </w:t>
      </w:r>
      <w:r>
        <w:t xml:space="preserve">may be </w:t>
      </w:r>
      <w:r w:rsidR="003560B7">
        <w:t>u</w:t>
      </w:r>
      <w:r>
        <w:t>tilized as appropriate to the course objectives.</w:t>
      </w:r>
    </w:p>
    <w:p w:rsidR="004A6A20" w:rsidRDefault="004A6A20">
      <w:pPr>
        <w:rPr>
          <w:b/>
        </w:rPr>
      </w:pPr>
    </w:p>
    <w:p w:rsidR="004A6A20" w:rsidRDefault="004A6A20">
      <w:pPr>
        <w:rPr>
          <w:b/>
        </w:rPr>
      </w:pPr>
      <w:r>
        <w:rPr>
          <w:b/>
        </w:rPr>
        <w:t>VIII.</w:t>
      </w:r>
      <w:r>
        <w:rPr>
          <w:b/>
        </w:rPr>
        <w:tab/>
      </w:r>
      <w:r w:rsidR="006D4C19">
        <w:rPr>
          <w:b/>
        </w:rPr>
        <w:t>GRADING</w:t>
      </w:r>
    </w:p>
    <w:p w:rsidR="004A6A20" w:rsidRDefault="004A6A20">
      <w:pPr>
        <w:rPr>
          <w:b/>
        </w:rPr>
      </w:pPr>
    </w:p>
    <w:p w:rsidR="00B1373F" w:rsidRDefault="00B1373F" w:rsidP="00B1373F">
      <w:r>
        <w:tab/>
        <w:t xml:space="preserve">Students will be required to complete written exams, quizzes, presentations,  </w:t>
      </w:r>
      <w:r>
        <w:tab/>
        <w:t xml:space="preserve">and/or homework assignments at the times designated by the course instructor. </w:t>
      </w:r>
      <w:r>
        <w:tab/>
        <w:t>Late assignments will be considered for half credit.</w:t>
      </w:r>
    </w:p>
    <w:p w:rsidR="00B1373F" w:rsidRDefault="00B1373F" w:rsidP="00B1373F"/>
    <w:p w:rsidR="00B1373F" w:rsidRDefault="00B1373F" w:rsidP="00B1373F">
      <w:r>
        <w:tab/>
        <w:t>Grad</w:t>
      </w:r>
      <w:r w:rsidR="00836C0E">
        <w:t>es</w:t>
      </w:r>
      <w:r>
        <w:t xml:space="preserve"> will be </w:t>
      </w:r>
      <w:r w:rsidR="00291460">
        <w:t xml:space="preserve">awarded </w:t>
      </w:r>
      <w:r>
        <w:t>using the following schedule:</w:t>
      </w:r>
    </w:p>
    <w:p w:rsidR="00B1373F" w:rsidRDefault="00B1373F" w:rsidP="00B1373F">
      <w:r>
        <w:tab/>
      </w:r>
      <w:r>
        <w:tab/>
        <w:t>A=</w:t>
      </w:r>
      <w:r>
        <w:tab/>
        <w:t>9</w:t>
      </w:r>
      <w:r w:rsidR="00AE6469">
        <w:t>0</w:t>
      </w:r>
      <w:r>
        <w:t xml:space="preserve"> - 100</w:t>
      </w:r>
    </w:p>
    <w:p w:rsidR="00B1373F" w:rsidRDefault="00AE6469" w:rsidP="00B1373F">
      <w:r>
        <w:tab/>
      </w:r>
      <w:r>
        <w:tab/>
        <w:t>B=</w:t>
      </w:r>
      <w:r>
        <w:tab/>
        <w:t>80</w:t>
      </w:r>
      <w:r w:rsidR="00B1373F">
        <w:t xml:space="preserve"> - </w:t>
      </w:r>
      <w:r>
        <w:t>89</w:t>
      </w:r>
    </w:p>
    <w:p w:rsidR="00B1373F" w:rsidRDefault="00AE6469" w:rsidP="00B1373F">
      <w:r>
        <w:tab/>
      </w:r>
      <w:r>
        <w:tab/>
      </w:r>
      <w:r w:rsidR="002F4EC8">
        <w:t>C</w:t>
      </w:r>
      <w:r>
        <w:t>=</w:t>
      </w:r>
      <w:r>
        <w:tab/>
      </w:r>
      <w:r w:rsidR="002F4EC8">
        <w:t>70 -79</w:t>
      </w:r>
    </w:p>
    <w:p w:rsidR="002F4EC8" w:rsidRDefault="002F4EC8" w:rsidP="00B1373F">
      <w:r>
        <w:tab/>
      </w:r>
      <w:r>
        <w:tab/>
        <w:t xml:space="preserve">D=       60 </w:t>
      </w:r>
      <w:r w:rsidR="000D56A9">
        <w:t>–</w:t>
      </w:r>
      <w:r>
        <w:t xml:space="preserve"> 69</w:t>
      </w:r>
    </w:p>
    <w:p w:rsidR="000D56A9" w:rsidRDefault="000D56A9" w:rsidP="00B1373F">
      <w:r>
        <w:tab/>
      </w:r>
      <w:r>
        <w:tab/>
        <w:t>F =</w:t>
      </w:r>
      <w:r>
        <w:tab/>
        <w:t xml:space="preserve">59 and below – Student will be required to repeat course </w:t>
      </w:r>
    </w:p>
    <w:p w:rsidR="00B1373F" w:rsidRDefault="00B1373F" w:rsidP="00B1373F"/>
    <w:p w:rsidR="00B1373F" w:rsidRDefault="00B1373F" w:rsidP="003560B7">
      <w:pPr>
        <w:ind w:left="720"/>
      </w:pPr>
      <w:r>
        <w:t xml:space="preserve">Honesty and integrity are major elements in professional behavior and are expected of each </w:t>
      </w:r>
      <w:r w:rsidR="000D56A9">
        <w:t>criminal justice student</w:t>
      </w:r>
      <w:r>
        <w:t xml:space="preserve">. Cheating is </w:t>
      </w:r>
      <w:r w:rsidR="00AE55E1">
        <w:t xml:space="preserve">an </w:t>
      </w:r>
      <w:r>
        <w:t xml:space="preserve">unacceptable behavior within all </w:t>
      </w:r>
      <w:r w:rsidR="000D56A9">
        <w:t>criminal justice courses</w:t>
      </w:r>
      <w:r>
        <w:t>. Students having academic difficulties</w:t>
      </w:r>
      <w:r w:rsidR="003560B7">
        <w:t xml:space="preserve"> </w:t>
      </w:r>
      <w:r>
        <w:t xml:space="preserve">should seek guidance </w:t>
      </w:r>
      <w:r w:rsidR="003560B7">
        <w:t xml:space="preserve">and/or </w:t>
      </w:r>
      <w:r>
        <w:t>assistance from the instructor, academic advisor, or college counselor.</w:t>
      </w:r>
    </w:p>
    <w:p w:rsidR="00B1373F" w:rsidRDefault="00B1373F" w:rsidP="00B1373F"/>
    <w:p w:rsidR="00B1373F" w:rsidRPr="00B1373F" w:rsidRDefault="00B1373F" w:rsidP="000D56A9">
      <w:pPr>
        <w:ind w:left="720"/>
      </w:pPr>
      <w:r>
        <w:t xml:space="preserve">A student observed or found to be cheating on a test or assignment in any </w:t>
      </w:r>
      <w:r w:rsidR="00291460">
        <w:t>criminal justice</w:t>
      </w:r>
      <w:r>
        <w:t xml:space="preserve"> course will be given a “zero” on the test or assignment. A written report of the incident, signed by the instructor and the student, will be placed in the student’s file. This notice will remain on file and in effect for the remainder of the student’s enrollment in the </w:t>
      </w:r>
      <w:r w:rsidR="000D56A9">
        <w:t>criminal justice program</w:t>
      </w:r>
      <w:r>
        <w:t xml:space="preserve">. Should a second incident of cheating occur in any </w:t>
      </w:r>
      <w:r w:rsidR="000D56A9">
        <w:t>criminal justice course</w:t>
      </w:r>
      <w:r>
        <w:t xml:space="preserve">, the student will </w:t>
      </w:r>
      <w:r w:rsidR="002F3BB8">
        <w:t>receive</w:t>
      </w:r>
      <w:r>
        <w:t xml:space="preserve"> a failing grade for the course and will be dismissed from the </w:t>
      </w:r>
      <w:r w:rsidR="000D56A9">
        <w:t xml:space="preserve">criminal justice program </w:t>
      </w:r>
      <w:r>
        <w:t>for one year</w:t>
      </w:r>
      <w:r w:rsidR="003560B7">
        <w:t xml:space="preserve">. </w:t>
      </w:r>
      <w:r>
        <w:t xml:space="preserve"> The “zero” grade for dishonesty </w:t>
      </w:r>
      <w:r w:rsidR="002F3BB8">
        <w:t>may</w:t>
      </w:r>
      <w:r>
        <w:t xml:space="preserve"> not be used as the drop grade in a course in which a drop grade option is given.</w:t>
      </w:r>
    </w:p>
    <w:p w:rsidR="004A6A20" w:rsidRDefault="004A6A20">
      <w:pPr>
        <w:rPr>
          <w:b/>
        </w:rPr>
      </w:pPr>
    </w:p>
    <w:p w:rsidR="004A6A20" w:rsidRDefault="004A6A20">
      <w:pPr>
        <w:rPr>
          <w:b/>
        </w:rPr>
      </w:pPr>
      <w:r>
        <w:rPr>
          <w:b/>
        </w:rPr>
        <w:t>IX.</w:t>
      </w:r>
      <w:r>
        <w:rPr>
          <w:b/>
        </w:rPr>
        <w:tab/>
        <w:t>COURSE OUTLINE:</w:t>
      </w:r>
    </w:p>
    <w:p w:rsidR="004A6A20" w:rsidRDefault="004A6A20">
      <w:pPr>
        <w:rPr>
          <w:b/>
        </w:rPr>
      </w:pPr>
    </w:p>
    <w:p w:rsidR="00BF3F70" w:rsidRDefault="00BF3F70" w:rsidP="00EE5585">
      <w:r>
        <w:tab/>
      </w:r>
      <w:r w:rsidRPr="00BF3F70">
        <w:t xml:space="preserve">At the beginning of the quarter, instructors will pass out a class schedule that lists </w:t>
      </w:r>
      <w:r w:rsidRPr="00BF3F70">
        <w:tab/>
        <w:t>all class meetings. The topics indicated below will be covered</w:t>
      </w:r>
      <w:r w:rsidR="000D56A9">
        <w:t>:</w:t>
      </w:r>
    </w:p>
    <w:p w:rsidR="00BF3F70" w:rsidRDefault="00BF3F70" w:rsidP="00EE5585"/>
    <w:p w:rsidR="00557045" w:rsidRPr="009C5A74" w:rsidRDefault="006C1E62" w:rsidP="00557045">
      <w:pPr>
        <w:numPr>
          <w:ilvl w:val="0"/>
          <w:numId w:val="3"/>
        </w:numPr>
      </w:pPr>
      <w:r>
        <w:t>What behavior deserves criminal punishment</w:t>
      </w:r>
    </w:p>
    <w:p w:rsidR="00557045" w:rsidRPr="009C5A74" w:rsidRDefault="006C1E62" w:rsidP="00557045">
      <w:pPr>
        <w:numPr>
          <w:ilvl w:val="0"/>
          <w:numId w:val="3"/>
        </w:numPr>
      </w:pPr>
      <w:r>
        <w:t>Crimes and non</w:t>
      </w:r>
      <w:r w:rsidR="008A4418">
        <w:t>-</w:t>
      </w:r>
      <w:r>
        <w:t>criminal wrongs</w:t>
      </w:r>
    </w:p>
    <w:p w:rsidR="00557045" w:rsidRPr="009C5A74" w:rsidRDefault="006C1E62" w:rsidP="00557045">
      <w:pPr>
        <w:numPr>
          <w:ilvl w:val="0"/>
          <w:numId w:val="3"/>
        </w:numPr>
      </w:pPr>
      <w:r>
        <w:t>Classifying crimes</w:t>
      </w:r>
    </w:p>
    <w:p w:rsidR="006C1E62" w:rsidRDefault="006C1E62" w:rsidP="00557045">
      <w:pPr>
        <w:numPr>
          <w:ilvl w:val="0"/>
          <w:numId w:val="3"/>
        </w:numPr>
      </w:pPr>
      <w:r>
        <w:t>General and special parts of criminal law</w:t>
      </w:r>
    </w:p>
    <w:p w:rsidR="00557045" w:rsidRPr="009C5A74" w:rsidRDefault="006C1E62" w:rsidP="00557045">
      <w:pPr>
        <w:numPr>
          <w:ilvl w:val="0"/>
          <w:numId w:val="3"/>
        </w:numPr>
      </w:pPr>
      <w:r>
        <w:t>The sources of criminal law</w:t>
      </w:r>
    </w:p>
    <w:p w:rsidR="00557045" w:rsidRPr="009C5A74" w:rsidRDefault="006C1E62" w:rsidP="00557045">
      <w:pPr>
        <w:numPr>
          <w:ilvl w:val="0"/>
          <w:numId w:val="3"/>
        </w:numPr>
      </w:pPr>
      <w:r>
        <w:t>Criminal law in a federal system</w:t>
      </w:r>
    </w:p>
    <w:p w:rsidR="00557045" w:rsidRPr="009C5A74" w:rsidRDefault="006C1E62" w:rsidP="00557045">
      <w:pPr>
        <w:pStyle w:val="NormalWeb"/>
        <w:numPr>
          <w:ilvl w:val="0"/>
          <w:numId w:val="3"/>
        </w:numPr>
        <w:spacing w:before="0" w:beforeAutospacing="0" w:after="0" w:afterAutospacing="0"/>
      </w:pPr>
      <w:r>
        <w:t>What is the appropriate punishment for criminal behavior</w:t>
      </w:r>
    </w:p>
    <w:p w:rsidR="00557045" w:rsidRPr="009C5A74" w:rsidRDefault="006C1E62" w:rsidP="00557045">
      <w:pPr>
        <w:numPr>
          <w:ilvl w:val="0"/>
          <w:numId w:val="3"/>
        </w:numPr>
      </w:pPr>
      <w:r>
        <w:t>Presumption of innocence and proving criminal liability</w:t>
      </w:r>
    </w:p>
    <w:p w:rsidR="00557045" w:rsidRPr="009C5A74" w:rsidRDefault="006C1E62" w:rsidP="00557045">
      <w:pPr>
        <w:numPr>
          <w:ilvl w:val="0"/>
          <w:numId w:val="3"/>
        </w:numPr>
      </w:pPr>
      <w:r>
        <w:t>Discretionary decision making</w:t>
      </w:r>
    </w:p>
    <w:p w:rsidR="00557045" w:rsidRPr="009C5A74" w:rsidRDefault="006C1E62" w:rsidP="00557045">
      <w:pPr>
        <w:numPr>
          <w:ilvl w:val="0"/>
          <w:numId w:val="3"/>
        </w:numPr>
      </w:pPr>
      <w:r>
        <w:t>The text-case method</w:t>
      </w:r>
    </w:p>
    <w:p w:rsidR="00557045" w:rsidRPr="009C5A74" w:rsidRDefault="006C1E62" w:rsidP="00557045">
      <w:pPr>
        <w:numPr>
          <w:ilvl w:val="0"/>
          <w:numId w:val="3"/>
        </w:numPr>
      </w:pPr>
      <w:r>
        <w:t>The principle of legality</w:t>
      </w:r>
    </w:p>
    <w:p w:rsidR="00557045" w:rsidRPr="009C5A74" w:rsidRDefault="006C1E62" w:rsidP="00557045">
      <w:pPr>
        <w:numPr>
          <w:ilvl w:val="0"/>
          <w:numId w:val="3"/>
        </w:numPr>
      </w:pPr>
      <w:r>
        <w:t>Ex post facto laws</w:t>
      </w:r>
    </w:p>
    <w:p w:rsidR="00557045" w:rsidRPr="009C5A74" w:rsidRDefault="006C1E62" w:rsidP="00557045">
      <w:pPr>
        <w:pStyle w:val="NormalWeb"/>
        <w:numPr>
          <w:ilvl w:val="0"/>
          <w:numId w:val="3"/>
        </w:numPr>
        <w:spacing w:before="0" w:beforeAutospacing="0" w:after="0" w:afterAutospacing="0"/>
      </w:pPr>
      <w:r>
        <w:t>Void for vagueness doctrine</w:t>
      </w:r>
    </w:p>
    <w:p w:rsidR="00557045" w:rsidRPr="009C5A74" w:rsidRDefault="006C1E62" w:rsidP="00557045">
      <w:pPr>
        <w:numPr>
          <w:ilvl w:val="0"/>
          <w:numId w:val="3"/>
        </w:numPr>
      </w:pPr>
      <w:r>
        <w:t>Equal protection of the laws</w:t>
      </w:r>
    </w:p>
    <w:p w:rsidR="00557045" w:rsidRPr="009C5A74" w:rsidRDefault="006C1E62" w:rsidP="00557045">
      <w:pPr>
        <w:numPr>
          <w:ilvl w:val="0"/>
          <w:numId w:val="3"/>
        </w:numPr>
      </w:pPr>
      <w:r>
        <w:t>The Bill of Rights and criminal law</w:t>
      </w:r>
    </w:p>
    <w:p w:rsidR="00557045" w:rsidRPr="009C5A74" w:rsidRDefault="006C1E62" w:rsidP="00557045">
      <w:pPr>
        <w:numPr>
          <w:ilvl w:val="0"/>
          <w:numId w:val="3"/>
        </w:numPr>
      </w:pPr>
      <w:r>
        <w:t>The Constitution and Criminal Sentencing</w:t>
      </w:r>
    </w:p>
    <w:p w:rsidR="00557045" w:rsidRPr="009C5A74" w:rsidRDefault="006C1E62" w:rsidP="00557045">
      <w:pPr>
        <w:numPr>
          <w:ilvl w:val="0"/>
          <w:numId w:val="3"/>
        </w:numPr>
      </w:pPr>
      <w:r>
        <w:t>The right to trial by jury</w:t>
      </w:r>
    </w:p>
    <w:p w:rsidR="00557045" w:rsidRPr="009C5A74" w:rsidRDefault="006C1E62" w:rsidP="00557045">
      <w:pPr>
        <w:numPr>
          <w:ilvl w:val="0"/>
          <w:numId w:val="3"/>
        </w:numPr>
      </w:pPr>
      <w:r>
        <w:t>Elements of criminal liability</w:t>
      </w:r>
    </w:p>
    <w:p w:rsidR="00557045" w:rsidRPr="009C5A74" w:rsidRDefault="006C1E62" w:rsidP="00557045">
      <w:pPr>
        <w:numPr>
          <w:ilvl w:val="0"/>
          <w:numId w:val="3"/>
        </w:numPr>
        <w:rPr>
          <w:u w:val="single"/>
        </w:rPr>
      </w:pPr>
      <w:r>
        <w:t>The criminal act (</w:t>
      </w:r>
      <w:proofErr w:type="spellStart"/>
      <w:r>
        <w:t>actus</w:t>
      </w:r>
      <w:proofErr w:type="spellEnd"/>
      <w:r>
        <w:t xml:space="preserve"> </w:t>
      </w:r>
      <w:proofErr w:type="spellStart"/>
      <w:smartTag w:uri="urn:schemas-microsoft-com:office:smarttags" w:element="City">
        <w:smartTag w:uri="urn:schemas-microsoft-com:office:smarttags" w:element="place">
          <w:r>
            <w:t>reus</w:t>
          </w:r>
        </w:smartTag>
      </w:smartTag>
      <w:proofErr w:type="spellEnd"/>
      <w:r>
        <w:t>)</w:t>
      </w:r>
    </w:p>
    <w:p w:rsidR="00557045" w:rsidRPr="009C5A74" w:rsidRDefault="006C1E62" w:rsidP="00557045">
      <w:pPr>
        <w:numPr>
          <w:ilvl w:val="0"/>
          <w:numId w:val="3"/>
        </w:numPr>
      </w:pPr>
      <w:proofErr w:type="spellStart"/>
      <w:r>
        <w:t>Acuts</w:t>
      </w:r>
      <w:proofErr w:type="spellEnd"/>
      <w:r>
        <w:t xml:space="preserve"> </w:t>
      </w:r>
      <w:proofErr w:type="spellStart"/>
      <w:smartTag w:uri="urn:schemas-microsoft-com:office:smarttags" w:element="place">
        <w:smartTag w:uri="urn:schemas-microsoft-com:office:smarttags" w:element="City">
          <w:r>
            <w:t>reus</w:t>
          </w:r>
        </w:smartTag>
      </w:smartTag>
      <w:proofErr w:type="spellEnd"/>
      <w:r>
        <w:t xml:space="preserve"> and the U. S. Constitution</w:t>
      </w:r>
    </w:p>
    <w:p w:rsidR="00557045" w:rsidRPr="009C5A74" w:rsidRDefault="006C1E62" w:rsidP="00557045">
      <w:pPr>
        <w:pStyle w:val="BodyTextIndent"/>
        <w:numPr>
          <w:ilvl w:val="0"/>
          <w:numId w:val="3"/>
        </w:numPr>
      </w:pPr>
      <w:r>
        <w:t>Omissions as criminal acts</w:t>
      </w:r>
      <w:r w:rsidR="00557045" w:rsidRPr="009C5A74">
        <w:t>.</w:t>
      </w:r>
    </w:p>
    <w:p w:rsidR="00557045" w:rsidRPr="009C5A74" w:rsidRDefault="006C1E62" w:rsidP="00557045">
      <w:pPr>
        <w:numPr>
          <w:ilvl w:val="0"/>
          <w:numId w:val="3"/>
        </w:numPr>
      </w:pPr>
      <w:r>
        <w:t>Possession as a criminal act</w:t>
      </w:r>
    </w:p>
    <w:p w:rsidR="00557045" w:rsidRPr="009C5A74" w:rsidRDefault="00DE21B8" w:rsidP="00557045">
      <w:pPr>
        <w:numPr>
          <w:ilvl w:val="0"/>
          <w:numId w:val="3"/>
        </w:numPr>
      </w:pPr>
      <w:proofErr w:type="spellStart"/>
      <w:r>
        <w:t>Mens</w:t>
      </w:r>
      <w:proofErr w:type="spellEnd"/>
      <w:r>
        <w:t xml:space="preserve"> Rea</w:t>
      </w:r>
    </w:p>
    <w:p w:rsidR="00557045" w:rsidRPr="009C5A74" w:rsidRDefault="00DE21B8" w:rsidP="00557045">
      <w:pPr>
        <w:numPr>
          <w:ilvl w:val="0"/>
          <w:numId w:val="3"/>
        </w:numPr>
      </w:pPr>
      <w:r>
        <w:t>Concurrence</w:t>
      </w:r>
    </w:p>
    <w:p w:rsidR="00557045" w:rsidRPr="009C5A74" w:rsidRDefault="00DE21B8" w:rsidP="00557045">
      <w:pPr>
        <w:numPr>
          <w:ilvl w:val="0"/>
          <w:numId w:val="3"/>
        </w:numPr>
      </w:pPr>
      <w:r>
        <w:t>Causation</w:t>
      </w:r>
    </w:p>
    <w:p w:rsidR="00557045" w:rsidRPr="009C5A74" w:rsidRDefault="00DE21B8" w:rsidP="00557045">
      <w:pPr>
        <w:pStyle w:val="NormalWeb"/>
        <w:numPr>
          <w:ilvl w:val="0"/>
          <w:numId w:val="3"/>
        </w:numPr>
        <w:spacing w:before="0" w:beforeAutospacing="0" w:after="0" w:afterAutospacing="0"/>
      </w:pPr>
      <w:r>
        <w:t>Ignorance and mistake</w:t>
      </w:r>
    </w:p>
    <w:p w:rsidR="00557045" w:rsidRPr="009C5A74" w:rsidRDefault="00DE21B8" w:rsidP="00557045">
      <w:pPr>
        <w:numPr>
          <w:ilvl w:val="0"/>
          <w:numId w:val="3"/>
        </w:numPr>
      </w:pPr>
      <w:r>
        <w:t>Affirmative defenses</w:t>
      </w:r>
    </w:p>
    <w:p w:rsidR="00557045" w:rsidRPr="009C5A74" w:rsidRDefault="00DE21B8" w:rsidP="00557045">
      <w:pPr>
        <w:numPr>
          <w:ilvl w:val="0"/>
          <w:numId w:val="3"/>
        </w:numPr>
      </w:pPr>
      <w:r>
        <w:t>Self-Defense</w:t>
      </w:r>
    </w:p>
    <w:p w:rsidR="00557045" w:rsidRPr="009C5A74" w:rsidRDefault="00DE21B8" w:rsidP="00557045">
      <w:pPr>
        <w:numPr>
          <w:ilvl w:val="0"/>
          <w:numId w:val="3"/>
        </w:numPr>
        <w:rPr>
          <w:u w:val="single"/>
        </w:rPr>
      </w:pPr>
      <w:r>
        <w:t>Defenses of others</w:t>
      </w:r>
    </w:p>
    <w:p w:rsidR="00557045" w:rsidRPr="009C5A74" w:rsidRDefault="00DE21B8" w:rsidP="00557045">
      <w:pPr>
        <w:numPr>
          <w:ilvl w:val="0"/>
          <w:numId w:val="3"/>
        </w:numPr>
      </w:pPr>
      <w:r>
        <w:t>The “</w:t>
      </w:r>
      <w:smartTag w:uri="urn:schemas-microsoft-com:office:smarttags" w:element="place">
        <w:smartTag w:uri="urn:schemas-microsoft-com:office:smarttags" w:element="City">
          <w:r>
            <w:t>New Castle</w:t>
          </w:r>
        </w:smartTag>
      </w:smartTag>
      <w:r>
        <w:t xml:space="preserve"> Laws”: Right to Defend” or “License to Kill”</w:t>
      </w:r>
    </w:p>
    <w:p w:rsidR="00557045" w:rsidRPr="009C5A74" w:rsidRDefault="00DE21B8" w:rsidP="00557045">
      <w:pPr>
        <w:numPr>
          <w:ilvl w:val="0"/>
          <w:numId w:val="3"/>
        </w:numPr>
      </w:pPr>
      <w:r>
        <w:t>General principle of necessity</w:t>
      </w:r>
    </w:p>
    <w:p w:rsidR="00557045" w:rsidRPr="009C5A74" w:rsidRDefault="00CD0F3B" w:rsidP="00557045">
      <w:pPr>
        <w:numPr>
          <w:ilvl w:val="0"/>
          <w:numId w:val="3"/>
        </w:numPr>
      </w:pPr>
      <w:r>
        <w:t>Consent</w:t>
      </w:r>
    </w:p>
    <w:p w:rsidR="00557045" w:rsidRPr="009C5A74" w:rsidRDefault="00DE21B8" w:rsidP="00557045">
      <w:pPr>
        <w:numPr>
          <w:ilvl w:val="0"/>
          <w:numId w:val="3"/>
        </w:numPr>
      </w:pPr>
      <w:r>
        <w:t>Defense to insanity</w:t>
      </w:r>
    </w:p>
    <w:p w:rsidR="00557045" w:rsidRPr="009C5A74" w:rsidRDefault="00DE21B8" w:rsidP="00557045">
      <w:pPr>
        <w:numPr>
          <w:ilvl w:val="0"/>
          <w:numId w:val="3"/>
        </w:numPr>
      </w:pPr>
      <w:r>
        <w:t xml:space="preserve">Defense to diminished capacity </w:t>
      </w:r>
    </w:p>
    <w:p w:rsidR="00557045" w:rsidRPr="009C5A74" w:rsidRDefault="00DE21B8" w:rsidP="00557045">
      <w:pPr>
        <w:numPr>
          <w:ilvl w:val="0"/>
          <w:numId w:val="3"/>
        </w:numPr>
      </w:pPr>
      <w:r>
        <w:t>The excuse of age</w:t>
      </w:r>
    </w:p>
    <w:p w:rsidR="00557045" w:rsidRDefault="00DE21B8" w:rsidP="00557045">
      <w:pPr>
        <w:pStyle w:val="BodyTextIndent"/>
        <w:numPr>
          <w:ilvl w:val="0"/>
          <w:numId w:val="3"/>
        </w:numPr>
      </w:pPr>
      <w:r>
        <w:t>Defense of Duress</w:t>
      </w:r>
    </w:p>
    <w:p w:rsidR="00DE21B8" w:rsidRDefault="00DE21B8" w:rsidP="00557045">
      <w:pPr>
        <w:pStyle w:val="BodyTextIndent"/>
        <w:numPr>
          <w:ilvl w:val="0"/>
          <w:numId w:val="3"/>
        </w:numPr>
      </w:pPr>
      <w:r>
        <w:t>Defense intoxication</w:t>
      </w:r>
    </w:p>
    <w:p w:rsidR="00DE21B8" w:rsidRDefault="00DE21B8" w:rsidP="00557045">
      <w:pPr>
        <w:pStyle w:val="BodyTextIndent"/>
        <w:numPr>
          <w:ilvl w:val="0"/>
          <w:numId w:val="3"/>
        </w:numPr>
      </w:pPr>
      <w:r>
        <w:t>Defense of entrapment</w:t>
      </w:r>
    </w:p>
    <w:p w:rsidR="00DE21B8" w:rsidRDefault="00DE21B8" w:rsidP="00557045">
      <w:pPr>
        <w:pStyle w:val="BodyTextIndent"/>
        <w:numPr>
          <w:ilvl w:val="0"/>
          <w:numId w:val="3"/>
        </w:numPr>
      </w:pPr>
      <w:r>
        <w:t>The syndrome defense</w:t>
      </w:r>
    </w:p>
    <w:p w:rsidR="00DE21B8" w:rsidRDefault="00DE21B8" w:rsidP="00557045">
      <w:pPr>
        <w:pStyle w:val="BodyTextIndent"/>
        <w:numPr>
          <w:ilvl w:val="0"/>
          <w:numId w:val="3"/>
        </w:numPr>
      </w:pPr>
      <w:r>
        <w:t>Participation before and during the commission of a crime</w:t>
      </w:r>
    </w:p>
    <w:p w:rsidR="00DE21B8" w:rsidRDefault="00DE21B8" w:rsidP="00557045">
      <w:pPr>
        <w:pStyle w:val="BodyTextIndent"/>
        <w:numPr>
          <w:ilvl w:val="0"/>
          <w:numId w:val="3"/>
        </w:numPr>
      </w:pPr>
      <w:r>
        <w:t>Participation after the commission of a crime</w:t>
      </w:r>
    </w:p>
    <w:p w:rsidR="00DE21B8" w:rsidRDefault="00DE21B8" w:rsidP="00557045">
      <w:pPr>
        <w:pStyle w:val="BodyTextIndent"/>
        <w:numPr>
          <w:ilvl w:val="0"/>
          <w:numId w:val="3"/>
        </w:numPr>
      </w:pPr>
      <w:r>
        <w:t>Vicarious liability</w:t>
      </w:r>
    </w:p>
    <w:p w:rsidR="00DE21B8" w:rsidRDefault="00DE21B8" w:rsidP="00557045">
      <w:pPr>
        <w:pStyle w:val="BodyTextIndent"/>
        <w:numPr>
          <w:ilvl w:val="0"/>
          <w:numId w:val="3"/>
        </w:numPr>
      </w:pPr>
      <w:r>
        <w:t>Attempt laws</w:t>
      </w:r>
    </w:p>
    <w:p w:rsidR="00DE21B8" w:rsidRDefault="00DE21B8" w:rsidP="00557045">
      <w:pPr>
        <w:pStyle w:val="BodyTextIndent"/>
        <w:numPr>
          <w:ilvl w:val="0"/>
          <w:numId w:val="3"/>
        </w:numPr>
      </w:pPr>
      <w:r>
        <w:t>Conspiracy laws</w:t>
      </w:r>
    </w:p>
    <w:p w:rsidR="00DE21B8" w:rsidRDefault="00DE21B8" w:rsidP="00557045">
      <w:pPr>
        <w:pStyle w:val="BodyTextIndent"/>
        <w:numPr>
          <w:ilvl w:val="0"/>
          <w:numId w:val="3"/>
        </w:numPr>
      </w:pPr>
      <w:r>
        <w:t>Solicitation laws</w:t>
      </w:r>
    </w:p>
    <w:p w:rsidR="00DE21B8" w:rsidRDefault="00DE21B8" w:rsidP="00557045">
      <w:pPr>
        <w:pStyle w:val="BodyTextIndent"/>
        <w:numPr>
          <w:ilvl w:val="0"/>
          <w:numId w:val="3"/>
        </w:numPr>
      </w:pPr>
      <w:r>
        <w:t>Criminal homicide</w:t>
      </w:r>
    </w:p>
    <w:p w:rsidR="00DE21B8" w:rsidRDefault="00DE21B8" w:rsidP="00557045">
      <w:pPr>
        <w:pStyle w:val="BodyTextIndent"/>
        <w:numPr>
          <w:ilvl w:val="0"/>
          <w:numId w:val="3"/>
        </w:numPr>
      </w:pPr>
      <w:r>
        <w:t xml:space="preserve">The meaning of “person” or “human being” </w:t>
      </w:r>
    </w:p>
    <w:p w:rsidR="00DE21B8" w:rsidRDefault="00DE21B8" w:rsidP="00557045">
      <w:pPr>
        <w:pStyle w:val="BodyTextIndent"/>
        <w:numPr>
          <w:ilvl w:val="0"/>
          <w:numId w:val="3"/>
        </w:numPr>
      </w:pPr>
      <w:r>
        <w:t>Sex offenses</w:t>
      </w:r>
    </w:p>
    <w:p w:rsidR="00DE21B8" w:rsidRDefault="00DE21B8" w:rsidP="00557045">
      <w:pPr>
        <w:pStyle w:val="BodyTextIndent"/>
        <w:numPr>
          <w:ilvl w:val="0"/>
          <w:numId w:val="3"/>
        </w:numPr>
      </w:pPr>
      <w:r>
        <w:t>Elements of modern rape law</w:t>
      </w:r>
    </w:p>
    <w:p w:rsidR="00DE21B8" w:rsidRDefault="00DE21B8" w:rsidP="00557045">
      <w:pPr>
        <w:pStyle w:val="BodyTextIndent"/>
        <w:numPr>
          <w:ilvl w:val="0"/>
          <w:numId w:val="3"/>
        </w:numPr>
      </w:pPr>
      <w:r>
        <w:t>Bodily injury crimes</w:t>
      </w:r>
    </w:p>
    <w:p w:rsidR="00DE21B8" w:rsidRDefault="00DE21B8" w:rsidP="00557045">
      <w:pPr>
        <w:pStyle w:val="BodyTextIndent"/>
        <w:numPr>
          <w:ilvl w:val="0"/>
          <w:numId w:val="3"/>
        </w:numPr>
      </w:pPr>
      <w:r>
        <w:t>Domestic violence crimes</w:t>
      </w:r>
    </w:p>
    <w:p w:rsidR="00DE21B8" w:rsidRDefault="00DE21B8" w:rsidP="00557045">
      <w:pPr>
        <w:pStyle w:val="BodyTextIndent"/>
        <w:numPr>
          <w:ilvl w:val="0"/>
          <w:numId w:val="3"/>
        </w:numPr>
      </w:pPr>
      <w:r>
        <w:t>Stalking Crimes</w:t>
      </w:r>
    </w:p>
    <w:p w:rsidR="00DE21B8" w:rsidRDefault="00DE21B8" w:rsidP="00557045">
      <w:pPr>
        <w:pStyle w:val="BodyTextIndent"/>
        <w:numPr>
          <w:ilvl w:val="0"/>
          <w:numId w:val="3"/>
        </w:numPr>
      </w:pPr>
      <w:r>
        <w:t>Personal Restraint Crimes</w:t>
      </w:r>
    </w:p>
    <w:p w:rsidR="00DE21B8" w:rsidRDefault="00DE21B8" w:rsidP="00557045">
      <w:pPr>
        <w:pStyle w:val="BodyTextIndent"/>
        <w:numPr>
          <w:ilvl w:val="0"/>
          <w:numId w:val="3"/>
        </w:numPr>
      </w:pPr>
      <w:r>
        <w:t>History of criminal taking of other’s property</w:t>
      </w:r>
    </w:p>
    <w:p w:rsidR="00D66435" w:rsidRDefault="00D66435" w:rsidP="00557045">
      <w:pPr>
        <w:pStyle w:val="BodyTextIndent"/>
        <w:numPr>
          <w:ilvl w:val="0"/>
          <w:numId w:val="3"/>
        </w:numPr>
      </w:pPr>
      <w:r>
        <w:t>Larceny and theft</w:t>
      </w:r>
    </w:p>
    <w:p w:rsidR="00D66435" w:rsidRDefault="00D66435" w:rsidP="00557045">
      <w:pPr>
        <w:pStyle w:val="BodyTextIndent"/>
        <w:numPr>
          <w:ilvl w:val="0"/>
          <w:numId w:val="3"/>
        </w:numPr>
      </w:pPr>
      <w:r>
        <w:t>Theft by false pretenses</w:t>
      </w:r>
    </w:p>
    <w:p w:rsidR="00D66435" w:rsidRDefault="00D66435" w:rsidP="00557045">
      <w:pPr>
        <w:pStyle w:val="BodyTextIndent"/>
        <w:numPr>
          <w:ilvl w:val="0"/>
          <w:numId w:val="3"/>
        </w:numPr>
      </w:pPr>
      <w:r>
        <w:t>Robbery and extortion</w:t>
      </w:r>
    </w:p>
    <w:p w:rsidR="00D66435" w:rsidRDefault="00D66435" w:rsidP="00557045">
      <w:pPr>
        <w:pStyle w:val="BodyTextIndent"/>
        <w:numPr>
          <w:ilvl w:val="0"/>
          <w:numId w:val="3"/>
        </w:numPr>
      </w:pPr>
      <w:r>
        <w:t>Receiving stolen property</w:t>
      </w:r>
    </w:p>
    <w:p w:rsidR="00D66435" w:rsidRDefault="00D66435" w:rsidP="00557045">
      <w:pPr>
        <w:pStyle w:val="BodyTextIndent"/>
        <w:numPr>
          <w:ilvl w:val="0"/>
          <w:numId w:val="3"/>
        </w:numPr>
      </w:pPr>
      <w:r>
        <w:t xml:space="preserve">Damaging or destroying property </w:t>
      </w:r>
    </w:p>
    <w:p w:rsidR="00D66435" w:rsidRDefault="00D66435" w:rsidP="00557045">
      <w:pPr>
        <w:pStyle w:val="BodyTextIndent"/>
        <w:numPr>
          <w:ilvl w:val="0"/>
          <w:numId w:val="3"/>
        </w:numPr>
      </w:pPr>
      <w:r>
        <w:t xml:space="preserve">Invading </w:t>
      </w:r>
      <w:r w:rsidR="002569FC">
        <w:t>an</w:t>
      </w:r>
      <w:r>
        <w:t>other</w:t>
      </w:r>
      <w:r w:rsidR="002569FC">
        <w:t>’s</w:t>
      </w:r>
      <w:r>
        <w:t xml:space="preserve">  property</w:t>
      </w:r>
    </w:p>
    <w:p w:rsidR="00D66435" w:rsidRDefault="00D66435" w:rsidP="00557045">
      <w:pPr>
        <w:pStyle w:val="BodyTextIndent"/>
        <w:numPr>
          <w:ilvl w:val="0"/>
          <w:numId w:val="3"/>
        </w:numPr>
      </w:pPr>
      <w:r>
        <w:t>Cybercrimes</w:t>
      </w:r>
    </w:p>
    <w:p w:rsidR="00D66435" w:rsidRDefault="00D66435" w:rsidP="00557045">
      <w:pPr>
        <w:pStyle w:val="BodyTextIndent"/>
        <w:numPr>
          <w:ilvl w:val="0"/>
          <w:numId w:val="3"/>
        </w:numPr>
      </w:pPr>
      <w:r>
        <w:t>Disorderly conduct</w:t>
      </w:r>
    </w:p>
    <w:p w:rsidR="00D66435" w:rsidRDefault="00D66435" w:rsidP="00557045">
      <w:pPr>
        <w:pStyle w:val="BodyTextIndent"/>
        <w:numPr>
          <w:ilvl w:val="0"/>
          <w:numId w:val="3"/>
        </w:numPr>
      </w:pPr>
      <w:r>
        <w:t>“Quality of Life” crimes</w:t>
      </w:r>
    </w:p>
    <w:p w:rsidR="00D66435" w:rsidRDefault="00D66435" w:rsidP="00557045">
      <w:pPr>
        <w:pStyle w:val="BodyTextIndent"/>
        <w:numPr>
          <w:ilvl w:val="0"/>
          <w:numId w:val="3"/>
        </w:numPr>
      </w:pPr>
      <w:r>
        <w:t>Panhandling</w:t>
      </w:r>
    </w:p>
    <w:p w:rsidR="00D66435" w:rsidRDefault="00D66435" w:rsidP="00557045">
      <w:pPr>
        <w:pStyle w:val="BodyTextIndent"/>
        <w:numPr>
          <w:ilvl w:val="0"/>
          <w:numId w:val="3"/>
        </w:numPr>
      </w:pPr>
      <w:r>
        <w:t>Gang activity</w:t>
      </w:r>
    </w:p>
    <w:p w:rsidR="00D66435" w:rsidRDefault="00D66435" w:rsidP="00557045">
      <w:pPr>
        <w:pStyle w:val="BodyTextIndent"/>
        <w:numPr>
          <w:ilvl w:val="0"/>
          <w:numId w:val="3"/>
        </w:numPr>
      </w:pPr>
      <w:r>
        <w:t xml:space="preserve">Victimless crimes </w:t>
      </w:r>
    </w:p>
    <w:p w:rsidR="00D66435" w:rsidRDefault="00D66435" w:rsidP="00557045">
      <w:pPr>
        <w:pStyle w:val="BodyTextIndent"/>
        <w:numPr>
          <w:ilvl w:val="0"/>
          <w:numId w:val="3"/>
        </w:numPr>
      </w:pPr>
      <w:r>
        <w:t>Treason</w:t>
      </w:r>
    </w:p>
    <w:p w:rsidR="00D66435" w:rsidRDefault="00D66435" w:rsidP="00557045">
      <w:pPr>
        <w:pStyle w:val="BodyTextIndent"/>
        <w:numPr>
          <w:ilvl w:val="0"/>
          <w:numId w:val="3"/>
        </w:numPr>
      </w:pPr>
      <w:r>
        <w:t>Sedition, sabotage and espionage</w:t>
      </w:r>
    </w:p>
    <w:p w:rsidR="00D66435" w:rsidRPr="009C5A74" w:rsidRDefault="00D66435" w:rsidP="00557045">
      <w:pPr>
        <w:pStyle w:val="BodyTextIndent"/>
        <w:numPr>
          <w:ilvl w:val="0"/>
          <w:numId w:val="3"/>
        </w:numPr>
      </w:pPr>
      <w:r>
        <w:t>Anti-terrorism crimes.</w:t>
      </w:r>
    </w:p>
    <w:p w:rsidR="00557045" w:rsidRDefault="00557045" w:rsidP="00EE5585"/>
    <w:p w:rsidR="00773322" w:rsidRDefault="00EE5585" w:rsidP="00EE5585">
      <w:r>
        <w:tab/>
      </w:r>
    </w:p>
    <w:p w:rsidR="00BE7EA4" w:rsidRDefault="00BE7EA4" w:rsidP="00EE5585"/>
    <w:p w:rsidR="00BE7EA4" w:rsidRDefault="00BE7EA4" w:rsidP="00EE5585"/>
    <w:p w:rsidR="00BE7EA4" w:rsidRDefault="00BE7EA4" w:rsidP="00EE5585"/>
    <w:p w:rsidR="00BE7EA4" w:rsidRDefault="00BE7EA4" w:rsidP="00EE5585"/>
    <w:p w:rsidR="00BE7EA4" w:rsidRDefault="00BE7EA4" w:rsidP="00EE5585"/>
    <w:p w:rsidR="00BE7EA4" w:rsidRDefault="00BE7EA4" w:rsidP="00EE5585"/>
    <w:p w:rsidR="00BE7EA4" w:rsidRDefault="00BE7EA4" w:rsidP="00EE5585"/>
    <w:p w:rsidR="00BE7EA4" w:rsidRDefault="00BE7EA4" w:rsidP="00EE5585"/>
    <w:p w:rsidR="00BE7EA4" w:rsidRDefault="00BE7EA4" w:rsidP="00EE5585"/>
    <w:p w:rsidR="00773322" w:rsidRPr="00773322" w:rsidRDefault="00773322" w:rsidP="00773322">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773322" w:rsidRPr="00773322" w:rsidRDefault="00C7342D" w:rsidP="00773322">
      <w:pPr>
        <w:spacing w:after="200"/>
        <w:ind w:left="720"/>
        <w:rPr>
          <w:rFonts w:eastAsia="Calibri"/>
          <w:b/>
          <w:sz w:val="32"/>
          <w:szCs w:val="32"/>
          <w:u w:val="single"/>
        </w:rPr>
      </w:pPr>
      <w:r>
        <w:rPr>
          <w:rFonts w:eastAsia="Calibri"/>
          <w:b/>
          <w:sz w:val="32"/>
          <w:szCs w:val="32"/>
          <w:u w:val="single"/>
        </w:rPr>
        <w:t>Criminal Law</w:t>
      </w:r>
    </w:p>
    <w:p w:rsidR="00313ABB" w:rsidRPr="00773322" w:rsidRDefault="00773322" w:rsidP="00313ABB">
      <w:pPr>
        <w:ind w:left="2160" w:hanging="1440"/>
        <w:rPr>
          <w:rFonts w:eastAsia="Calibri"/>
          <w:szCs w:val="22"/>
        </w:rPr>
      </w:pPr>
      <w:r w:rsidRPr="00773322">
        <w:rPr>
          <w:rFonts w:eastAsia="Calibri"/>
          <w:szCs w:val="22"/>
        </w:rPr>
        <w:t>Week 1</w:t>
      </w:r>
      <w:r w:rsidRPr="00773322">
        <w:rPr>
          <w:rFonts w:eastAsia="Calibri"/>
          <w:szCs w:val="22"/>
        </w:rPr>
        <w:tab/>
      </w:r>
      <w:r w:rsidR="00CA6B9F">
        <w:rPr>
          <w:rFonts w:eastAsia="Calibri"/>
          <w:szCs w:val="22"/>
        </w:rPr>
        <w:t xml:space="preserve">Chapter 1:  </w:t>
      </w:r>
      <w:r w:rsidR="00F71B90">
        <w:rPr>
          <w:rFonts w:eastAsia="Calibri"/>
          <w:szCs w:val="22"/>
        </w:rPr>
        <w:t>Criminal Law and Criminal Punishment: and Overview</w:t>
      </w:r>
      <w:r w:rsidR="00313ABB">
        <w:rPr>
          <w:rFonts w:eastAsia="Calibri"/>
          <w:szCs w:val="22"/>
        </w:rPr>
        <w:t xml:space="preserve"> </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773322" w:rsidRDefault="00773322" w:rsidP="00156372">
      <w:pPr>
        <w:ind w:left="720"/>
        <w:rPr>
          <w:rFonts w:eastAsia="Calibri"/>
          <w:szCs w:val="22"/>
        </w:rPr>
      </w:pPr>
      <w:r w:rsidRPr="00773322">
        <w:rPr>
          <w:rFonts w:eastAsia="Calibri"/>
          <w:szCs w:val="22"/>
        </w:rPr>
        <w:t>Week 2</w:t>
      </w:r>
      <w:r w:rsidRPr="00773322">
        <w:rPr>
          <w:rFonts w:eastAsia="Calibri"/>
          <w:szCs w:val="22"/>
        </w:rPr>
        <w:tab/>
      </w:r>
      <w:r w:rsidR="00CA6B9F">
        <w:rPr>
          <w:rFonts w:eastAsia="Calibri"/>
          <w:szCs w:val="22"/>
        </w:rPr>
        <w:t xml:space="preserve">Chapter </w:t>
      </w:r>
      <w:r w:rsidR="00F71B90">
        <w:rPr>
          <w:rFonts w:eastAsia="Calibri"/>
          <w:szCs w:val="22"/>
        </w:rPr>
        <w:t>2</w:t>
      </w:r>
      <w:r w:rsidR="00CA6B9F">
        <w:rPr>
          <w:rFonts w:eastAsia="Calibri"/>
          <w:szCs w:val="22"/>
        </w:rPr>
        <w:t xml:space="preserve">: </w:t>
      </w:r>
      <w:r w:rsidR="00313ABB">
        <w:rPr>
          <w:rFonts w:eastAsia="Calibri"/>
          <w:szCs w:val="22"/>
        </w:rPr>
        <w:t xml:space="preserve"> </w:t>
      </w:r>
      <w:r w:rsidR="00F71B90">
        <w:rPr>
          <w:rFonts w:eastAsia="Calibri"/>
          <w:szCs w:val="22"/>
        </w:rPr>
        <w:t>Constitutional Limits on Criminal Law</w:t>
      </w:r>
    </w:p>
    <w:p w:rsidR="00313ABB" w:rsidRPr="00773322" w:rsidRDefault="00313ABB" w:rsidP="00156372">
      <w:pPr>
        <w:ind w:left="720"/>
        <w:rPr>
          <w:rFonts w:eastAsia="Calibri"/>
          <w:szCs w:val="22"/>
        </w:rPr>
      </w:pPr>
      <w:r>
        <w:rPr>
          <w:rFonts w:eastAsia="Calibri"/>
          <w:szCs w:val="22"/>
        </w:rPr>
        <w:tab/>
      </w:r>
      <w:r>
        <w:rPr>
          <w:rFonts w:eastAsia="Calibri"/>
          <w:szCs w:val="22"/>
        </w:rPr>
        <w:tab/>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313ABB" w:rsidRPr="00F71B90" w:rsidRDefault="00773322" w:rsidP="00F71B90">
      <w:pPr>
        <w:ind w:left="2160" w:hanging="1440"/>
        <w:rPr>
          <w:rFonts w:eastAsia="Calibri"/>
          <w:i/>
          <w:szCs w:val="22"/>
        </w:rPr>
      </w:pPr>
      <w:r w:rsidRPr="00773322">
        <w:rPr>
          <w:rFonts w:eastAsia="Calibri"/>
          <w:szCs w:val="22"/>
        </w:rPr>
        <w:t>Week 3</w:t>
      </w:r>
      <w:r w:rsidRPr="00773322">
        <w:rPr>
          <w:rFonts w:eastAsia="Calibri"/>
          <w:szCs w:val="22"/>
        </w:rPr>
        <w:tab/>
      </w:r>
      <w:r w:rsidR="00185C56">
        <w:rPr>
          <w:rFonts w:eastAsia="Calibri"/>
          <w:szCs w:val="22"/>
        </w:rPr>
        <w:t>Chapter 3</w:t>
      </w:r>
      <w:r w:rsidR="00F71B90">
        <w:rPr>
          <w:rFonts w:eastAsia="Calibri"/>
          <w:szCs w:val="22"/>
        </w:rPr>
        <w:t xml:space="preserve">: The General Principles of Criminal Liability, </w:t>
      </w:r>
      <w:proofErr w:type="spellStart"/>
      <w:r w:rsidR="00F71B90" w:rsidRPr="00F71B90">
        <w:rPr>
          <w:rFonts w:eastAsia="Calibri"/>
          <w:i/>
          <w:szCs w:val="22"/>
        </w:rPr>
        <w:t>Actus</w:t>
      </w:r>
      <w:proofErr w:type="spellEnd"/>
      <w:r w:rsidR="00F71B90" w:rsidRPr="00F71B90">
        <w:rPr>
          <w:rFonts w:eastAsia="Calibri"/>
          <w:i/>
          <w:szCs w:val="22"/>
        </w:rPr>
        <w:t xml:space="preserve"> Reus</w:t>
      </w:r>
    </w:p>
    <w:p w:rsidR="00156372" w:rsidRDefault="00313ABB" w:rsidP="00156372">
      <w:pPr>
        <w:ind w:left="720"/>
        <w:rPr>
          <w:rFonts w:eastAsia="Calibri"/>
          <w:szCs w:val="22"/>
        </w:rPr>
      </w:pPr>
      <w:r>
        <w:rPr>
          <w:rFonts w:eastAsia="Calibri"/>
          <w:szCs w:val="22"/>
        </w:rPr>
        <w:tab/>
      </w:r>
      <w:r>
        <w:rPr>
          <w:rFonts w:eastAsia="Calibri"/>
          <w:szCs w:val="22"/>
        </w:rPr>
        <w:tab/>
      </w:r>
      <w:r w:rsidR="00CA6B9F" w:rsidRPr="00773322">
        <w:rPr>
          <w:rFonts w:eastAsia="Calibri"/>
          <w:szCs w:val="22"/>
        </w:rPr>
        <w:t xml:space="preserve"> </w:t>
      </w:r>
    </w:p>
    <w:p w:rsidR="00AA147E" w:rsidRDefault="00773322" w:rsidP="00F71B90">
      <w:pPr>
        <w:ind w:left="2160" w:hanging="1440"/>
        <w:rPr>
          <w:rFonts w:eastAsia="Calibri"/>
          <w:szCs w:val="22"/>
        </w:rPr>
      </w:pPr>
      <w:r w:rsidRPr="00773322">
        <w:rPr>
          <w:rFonts w:eastAsia="Calibri"/>
          <w:szCs w:val="22"/>
        </w:rPr>
        <w:t>Week 4</w:t>
      </w:r>
      <w:r w:rsidRPr="00773322">
        <w:rPr>
          <w:rFonts w:eastAsia="Calibri"/>
          <w:szCs w:val="22"/>
        </w:rPr>
        <w:tab/>
      </w:r>
      <w:r w:rsidR="00185C56">
        <w:rPr>
          <w:rFonts w:eastAsia="Calibri"/>
          <w:szCs w:val="22"/>
        </w:rPr>
        <w:t xml:space="preserve">Chapter </w:t>
      </w:r>
      <w:r w:rsidR="00F71B90">
        <w:rPr>
          <w:rFonts w:eastAsia="Calibri"/>
          <w:szCs w:val="22"/>
        </w:rPr>
        <w:t>4</w:t>
      </w:r>
      <w:r w:rsidR="00185C56">
        <w:rPr>
          <w:rFonts w:eastAsia="Calibri"/>
          <w:szCs w:val="22"/>
        </w:rPr>
        <w:t xml:space="preserve">:  </w:t>
      </w:r>
      <w:r w:rsidR="00F71B90">
        <w:rPr>
          <w:rFonts w:eastAsia="Calibri"/>
          <w:szCs w:val="22"/>
        </w:rPr>
        <w:t xml:space="preserve">The General Principles of Criminal Liability: </w:t>
      </w:r>
      <w:proofErr w:type="spellStart"/>
      <w:r w:rsidR="00F71B90">
        <w:rPr>
          <w:rFonts w:eastAsia="Calibri"/>
          <w:i/>
          <w:szCs w:val="22"/>
        </w:rPr>
        <w:t>Mens</w:t>
      </w:r>
      <w:proofErr w:type="spellEnd"/>
      <w:r w:rsidR="00F71B90">
        <w:rPr>
          <w:rFonts w:eastAsia="Calibri"/>
          <w:i/>
          <w:szCs w:val="22"/>
        </w:rPr>
        <w:t xml:space="preserve"> Rea, </w:t>
      </w:r>
      <w:r w:rsidR="00F71B90">
        <w:rPr>
          <w:rFonts w:eastAsia="Calibri"/>
          <w:szCs w:val="22"/>
        </w:rPr>
        <w:t>Concurrence, Causation, and Ignorance and Mistake</w:t>
      </w:r>
    </w:p>
    <w:p w:rsidR="00AA147E" w:rsidRDefault="00AA147E" w:rsidP="00156372">
      <w:pPr>
        <w:ind w:left="720"/>
        <w:rPr>
          <w:rFonts w:eastAsia="Calibri"/>
          <w:szCs w:val="22"/>
        </w:rPr>
      </w:pPr>
    </w:p>
    <w:p w:rsidR="00185C56" w:rsidRDefault="00773322" w:rsidP="00185C56">
      <w:pPr>
        <w:ind w:left="2160" w:hanging="1440"/>
        <w:rPr>
          <w:rFonts w:eastAsia="Calibri"/>
          <w:szCs w:val="22"/>
        </w:rPr>
      </w:pPr>
      <w:r w:rsidRPr="00773322">
        <w:rPr>
          <w:rFonts w:eastAsia="Calibri"/>
          <w:szCs w:val="22"/>
        </w:rPr>
        <w:t>Week 5</w:t>
      </w:r>
      <w:r w:rsidRPr="00773322">
        <w:rPr>
          <w:rFonts w:eastAsia="Calibri"/>
          <w:szCs w:val="22"/>
        </w:rPr>
        <w:tab/>
      </w:r>
      <w:r w:rsidR="00F71B90">
        <w:rPr>
          <w:rFonts w:eastAsia="Calibri"/>
          <w:szCs w:val="22"/>
        </w:rPr>
        <w:t>Review of Chapters 1, 2, 3, and 4</w:t>
      </w:r>
    </w:p>
    <w:p w:rsidR="00F71B90" w:rsidRPr="00773322" w:rsidRDefault="00F71B90" w:rsidP="00185C56">
      <w:pPr>
        <w:ind w:left="2160" w:hanging="1440"/>
        <w:rPr>
          <w:rFonts w:eastAsia="Calibri"/>
          <w:szCs w:val="22"/>
        </w:rPr>
      </w:pPr>
      <w:r>
        <w:rPr>
          <w:rFonts w:eastAsia="Calibri"/>
          <w:szCs w:val="22"/>
        </w:rPr>
        <w:tab/>
        <w:t>Exam Chapters 1, 2, 3, and 4</w:t>
      </w:r>
    </w:p>
    <w:p w:rsidR="00156372" w:rsidRDefault="00156372" w:rsidP="00156372">
      <w:pPr>
        <w:ind w:left="720"/>
        <w:rPr>
          <w:rFonts w:eastAsia="Calibri"/>
          <w:szCs w:val="22"/>
        </w:rPr>
      </w:pPr>
    </w:p>
    <w:p w:rsidR="00185C56" w:rsidRDefault="00773322" w:rsidP="00F71B90">
      <w:pPr>
        <w:ind w:firstLine="720"/>
        <w:rPr>
          <w:rFonts w:eastAsia="Calibri"/>
          <w:szCs w:val="22"/>
        </w:rPr>
      </w:pPr>
      <w:r w:rsidRPr="00773322">
        <w:rPr>
          <w:rFonts w:eastAsia="Calibri"/>
          <w:szCs w:val="22"/>
        </w:rPr>
        <w:t>Week 6</w:t>
      </w:r>
      <w:r w:rsidRPr="00773322">
        <w:rPr>
          <w:rFonts w:eastAsia="Calibri"/>
          <w:szCs w:val="22"/>
        </w:rPr>
        <w:tab/>
      </w:r>
      <w:r w:rsidR="00F71B90">
        <w:rPr>
          <w:rFonts w:eastAsia="Calibri"/>
          <w:szCs w:val="22"/>
        </w:rPr>
        <w:t>Chapter 5: Defenses to Criminal Liability: Justifications</w:t>
      </w:r>
    </w:p>
    <w:p w:rsidR="00156372" w:rsidRDefault="00156372" w:rsidP="00156372">
      <w:pPr>
        <w:ind w:left="720"/>
        <w:rPr>
          <w:rFonts w:eastAsia="Calibri"/>
          <w:szCs w:val="22"/>
        </w:rPr>
      </w:pPr>
    </w:p>
    <w:p w:rsidR="00185C56" w:rsidRPr="00773322" w:rsidRDefault="00773322" w:rsidP="00F71B90">
      <w:pPr>
        <w:ind w:left="2160" w:hanging="1440"/>
        <w:rPr>
          <w:rFonts w:eastAsia="Calibri"/>
          <w:szCs w:val="22"/>
        </w:rPr>
      </w:pPr>
      <w:r w:rsidRPr="00773322">
        <w:rPr>
          <w:rFonts w:eastAsia="Calibri"/>
          <w:szCs w:val="22"/>
        </w:rPr>
        <w:t>Week 7</w:t>
      </w:r>
      <w:r w:rsidR="008609E8">
        <w:rPr>
          <w:rFonts w:eastAsia="Calibri"/>
          <w:szCs w:val="22"/>
        </w:rPr>
        <w:tab/>
      </w:r>
      <w:r w:rsidR="00185C56" w:rsidRPr="00773322">
        <w:rPr>
          <w:rFonts w:eastAsia="Calibri"/>
          <w:szCs w:val="22"/>
        </w:rPr>
        <w:t xml:space="preserve">Chapter </w:t>
      </w:r>
      <w:r w:rsidR="00F71B90">
        <w:rPr>
          <w:rFonts w:eastAsia="Calibri"/>
          <w:szCs w:val="22"/>
        </w:rPr>
        <w:t>6</w:t>
      </w:r>
      <w:r w:rsidR="00185C56">
        <w:rPr>
          <w:rFonts w:eastAsia="Calibri"/>
          <w:szCs w:val="22"/>
        </w:rPr>
        <w:t xml:space="preserve">:  </w:t>
      </w:r>
      <w:r w:rsidR="00F71B90">
        <w:rPr>
          <w:rFonts w:eastAsia="Calibri"/>
          <w:szCs w:val="22"/>
        </w:rPr>
        <w:t xml:space="preserve">Defenses to Criminal Liability: </w:t>
      </w:r>
    </w:p>
    <w:p w:rsidR="008609E8" w:rsidRDefault="0072394B" w:rsidP="00F076D4">
      <w:pPr>
        <w:ind w:left="2160" w:hanging="1440"/>
        <w:rPr>
          <w:rFonts w:eastAsia="Calibri"/>
          <w:szCs w:val="22"/>
        </w:rPr>
      </w:pPr>
      <w:r>
        <w:rPr>
          <w:rFonts w:eastAsia="Calibri"/>
          <w:szCs w:val="22"/>
        </w:rPr>
        <w:tab/>
      </w:r>
    </w:p>
    <w:p w:rsidR="00185C56" w:rsidRDefault="00773322" w:rsidP="00F71B90">
      <w:pPr>
        <w:ind w:left="720"/>
        <w:rPr>
          <w:rFonts w:eastAsia="Calibri"/>
          <w:szCs w:val="22"/>
        </w:rPr>
      </w:pPr>
      <w:r w:rsidRPr="00773322">
        <w:rPr>
          <w:rFonts w:eastAsia="Calibri"/>
          <w:szCs w:val="22"/>
        </w:rPr>
        <w:t>Week 8</w:t>
      </w:r>
      <w:r w:rsidRPr="00773322">
        <w:rPr>
          <w:rFonts w:eastAsia="Calibri"/>
          <w:szCs w:val="22"/>
        </w:rPr>
        <w:tab/>
      </w:r>
      <w:r w:rsidR="00185C56" w:rsidRPr="00773322">
        <w:rPr>
          <w:rFonts w:eastAsia="Calibri"/>
          <w:szCs w:val="22"/>
        </w:rPr>
        <w:t xml:space="preserve">Chapter </w:t>
      </w:r>
      <w:r w:rsidR="00F71B90">
        <w:rPr>
          <w:rFonts w:eastAsia="Calibri"/>
          <w:szCs w:val="22"/>
        </w:rPr>
        <w:t>7</w:t>
      </w:r>
      <w:r w:rsidR="00185C56">
        <w:rPr>
          <w:rFonts w:eastAsia="Calibri"/>
          <w:szCs w:val="22"/>
        </w:rPr>
        <w:t>:</w:t>
      </w:r>
      <w:r w:rsidR="00185C56" w:rsidRPr="00773322">
        <w:rPr>
          <w:rFonts w:eastAsia="Calibri"/>
          <w:szCs w:val="22"/>
        </w:rPr>
        <w:t xml:space="preserve"> </w:t>
      </w:r>
      <w:r w:rsidR="00F71B90">
        <w:rPr>
          <w:rFonts w:eastAsia="Calibri"/>
          <w:szCs w:val="22"/>
        </w:rPr>
        <w:t xml:space="preserve">Parties to Crime and Vicarious Liability </w:t>
      </w:r>
    </w:p>
    <w:p w:rsidR="00156372" w:rsidRDefault="00156372" w:rsidP="00156372">
      <w:pPr>
        <w:ind w:left="720"/>
        <w:rPr>
          <w:rFonts w:eastAsia="Calibri"/>
          <w:szCs w:val="22"/>
        </w:rPr>
      </w:pPr>
    </w:p>
    <w:p w:rsidR="006D38FB" w:rsidRDefault="00773322" w:rsidP="00185C56">
      <w:pPr>
        <w:ind w:left="720"/>
        <w:rPr>
          <w:rFonts w:eastAsia="Calibri"/>
          <w:szCs w:val="22"/>
        </w:rPr>
      </w:pPr>
      <w:r w:rsidRPr="00773322">
        <w:rPr>
          <w:rFonts w:eastAsia="Calibri"/>
          <w:szCs w:val="22"/>
        </w:rPr>
        <w:t>Week 9</w:t>
      </w:r>
      <w:r w:rsidRPr="00773322">
        <w:rPr>
          <w:rFonts w:eastAsia="Calibri"/>
          <w:szCs w:val="22"/>
        </w:rPr>
        <w:tab/>
      </w:r>
      <w:r w:rsidR="00F71B90">
        <w:rPr>
          <w:rFonts w:eastAsia="Calibri"/>
          <w:szCs w:val="22"/>
        </w:rPr>
        <w:t>Review of Chapter 5, 6, and 7</w:t>
      </w:r>
    </w:p>
    <w:p w:rsidR="00185C56" w:rsidRPr="00773322" w:rsidRDefault="006D38FB" w:rsidP="006D38FB">
      <w:pPr>
        <w:ind w:left="1440" w:firstLine="720"/>
        <w:rPr>
          <w:rFonts w:eastAsia="Calibri"/>
          <w:szCs w:val="22"/>
        </w:rPr>
      </w:pPr>
      <w:r>
        <w:rPr>
          <w:rFonts w:eastAsia="Calibri"/>
          <w:szCs w:val="22"/>
        </w:rPr>
        <w:t>Exam Chapter 5, 6, and 7</w:t>
      </w:r>
      <w:r w:rsidR="00185C56">
        <w:rPr>
          <w:rFonts w:eastAsia="Calibri"/>
          <w:szCs w:val="22"/>
        </w:rPr>
        <w:t xml:space="preserve"> </w:t>
      </w:r>
    </w:p>
    <w:p w:rsidR="00156372" w:rsidRPr="00AA147E" w:rsidRDefault="00156372" w:rsidP="00156372">
      <w:pPr>
        <w:ind w:left="720"/>
        <w:rPr>
          <w:rFonts w:eastAsia="Calibri"/>
          <w:b/>
          <w:u w:val="single"/>
        </w:rPr>
      </w:pPr>
    </w:p>
    <w:p w:rsidR="00185C56" w:rsidRPr="00773322" w:rsidRDefault="00773322" w:rsidP="006D38FB">
      <w:pPr>
        <w:ind w:left="720"/>
        <w:rPr>
          <w:rFonts w:eastAsia="Calibri"/>
          <w:szCs w:val="22"/>
        </w:rPr>
      </w:pPr>
      <w:r w:rsidRPr="00773322">
        <w:rPr>
          <w:rFonts w:eastAsia="Calibri"/>
          <w:szCs w:val="22"/>
        </w:rPr>
        <w:t>Week 1</w:t>
      </w:r>
      <w:r w:rsidR="008609E8">
        <w:rPr>
          <w:rFonts w:eastAsia="Calibri"/>
          <w:szCs w:val="22"/>
        </w:rPr>
        <w:t>0</w:t>
      </w:r>
      <w:r w:rsidRPr="00773322">
        <w:rPr>
          <w:rFonts w:eastAsia="Calibri"/>
          <w:szCs w:val="22"/>
        </w:rPr>
        <w:tab/>
      </w:r>
      <w:r w:rsidR="006D38FB">
        <w:rPr>
          <w:rFonts w:eastAsia="Calibri"/>
          <w:szCs w:val="22"/>
        </w:rPr>
        <w:t xml:space="preserve">Chapter 8: Inchoate Crimes: Attempt, Conspiracy and </w:t>
      </w:r>
      <w:r w:rsidR="0084521F">
        <w:rPr>
          <w:rFonts w:eastAsia="Calibri"/>
          <w:szCs w:val="22"/>
        </w:rPr>
        <w:t>Solicitation</w:t>
      </w:r>
      <w:r w:rsidR="00185C56" w:rsidRPr="00773322">
        <w:rPr>
          <w:rFonts w:eastAsia="Calibri"/>
          <w:szCs w:val="22"/>
        </w:rPr>
        <w:t xml:space="preserve"> </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185C56" w:rsidRDefault="00773322" w:rsidP="00185C56">
      <w:pPr>
        <w:ind w:left="720"/>
        <w:rPr>
          <w:rFonts w:eastAsia="Calibri"/>
          <w:szCs w:val="22"/>
        </w:rPr>
      </w:pPr>
      <w:r w:rsidRPr="00773322">
        <w:rPr>
          <w:rFonts w:eastAsia="Calibri"/>
          <w:szCs w:val="22"/>
        </w:rPr>
        <w:t>Week 1</w:t>
      </w:r>
      <w:r w:rsidR="008609E8">
        <w:rPr>
          <w:rFonts w:eastAsia="Calibri"/>
          <w:szCs w:val="22"/>
        </w:rPr>
        <w:t>1</w:t>
      </w:r>
      <w:r w:rsidRPr="00773322">
        <w:rPr>
          <w:rFonts w:eastAsia="Calibri"/>
          <w:szCs w:val="22"/>
        </w:rPr>
        <w:tab/>
      </w:r>
      <w:r w:rsidR="00185C56" w:rsidRPr="00773322">
        <w:rPr>
          <w:rFonts w:eastAsia="Calibri"/>
          <w:szCs w:val="22"/>
        </w:rPr>
        <w:t xml:space="preserve">Chapter </w:t>
      </w:r>
      <w:r w:rsidR="006D38FB">
        <w:rPr>
          <w:rFonts w:eastAsia="Calibri"/>
          <w:szCs w:val="22"/>
        </w:rPr>
        <w:t>9</w:t>
      </w:r>
      <w:r w:rsidR="00185C56">
        <w:rPr>
          <w:rFonts w:eastAsia="Calibri"/>
          <w:szCs w:val="22"/>
        </w:rPr>
        <w:t xml:space="preserve">: </w:t>
      </w:r>
      <w:r w:rsidR="006D38FB">
        <w:rPr>
          <w:rFonts w:eastAsia="Calibri"/>
          <w:szCs w:val="22"/>
        </w:rPr>
        <w:t>Crimes Against Person I: Murder and Manslaughter</w:t>
      </w:r>
    </w:p>
    <w:p w:rsidR="00185C56" w:rsidRDefault="00185C56" w:rsidP="00185C56">
      <w:pPr>
        <w:ind w:left="720"/>
        <w:rPr>
          <w:rFonts w:eastAsia="Calibri"/>
          <w:szCs w:val="22"/>
        </w:rPr>
      </w:pPr>
    </w:p>
    <w:p w:rsidR="00185C56" w:rsidRDefault="00185C56" w:rsidP="006D38FB">
      <w:pPr>
        <w:ind w:left="2160" w:hanging="1440"/>
        <w:rPr>
          <w:rFonts w:eastAsia="Calibri"/>
          <w:szCs w:val="22"/>
        </w:rPr>
      </w:pPr>
      <w:r>
        <w:rPr>
          <w:rFonts w:eastAsia="Calibri"/>
          <w:szCs w:val="22"/>
        </w:rPr>
        <w:t>Week 12</w:t>
      </w:r>
      <w:r w:rsidRPr="00185C56">
        <w:rPr>
          <w:rFonts w:eastAsia="Calibri"/>
          <w:szCs w:val="22"/>
        </w:rPr>
        <w:t xml:space="preserve"> </w:t>
      </w:r>
      <w:r>
        <w:rPr>
          <w:rFonts w:eastAsia="Calibri"/>
          <w:szCs w:val="22"/>
        </w:rPr>
        <w:tab/>
      </w:r>
      <w:r w:rsidR="006D38FB">
        <w:rPr>
          <w:rFonts w:eastAsia="Calibri"/>
          <w:szCs w:val="22"/>
        </w:rPr>
        <w:t>Chapter 10: Crimes Against Person II:  Criminal Sexual Conduct, Bodily Injury and Personal Restraint</w:t>
      </w:r>
    </w:p>
    <w:p w:rsidR="00185C56" w:rsidRDefault="00185C56" w:rsidP="00156372">
      <w:pPr>
        <w:ind w:left="720"/>
        <w:rPr>
          <w:rFonts w:eastAsia="Calibri"/>
          <w:szCs w:val="22"/>
        </w:rPr>
      </w:pPr>
    </w:p>
    <w:p w:rsidR="00185C56" w:rsidRDefault="00185C56" w:rsidP="006D38FB">
      <w:pPr>
        <w:ind w:firstLine="720"/>
        <w:rPr>
          <w:rFonts w:eastAsia="Calibri"/>
          <w:szCs w:val="22"/>
        </w:rPr>
      </w:pPr>
      <w:r w:rsidRPr="00773322">
        <w:rPr>
          <w:rFonts w:eastAsia="Calibri"/>
          <w:szCs w:val="22"/>
        </w:rPr>
        <w:t>Week 13</w:t>
      </w:r>
      <w:r w:rsidRPr="00185C56">
        <w:rPr>
          <w:rFonts w:eastAsia="Calibri"/>
          <w:szCs w:val="22"/>
        </w:rPr>
        <w:t xml:space="preserve"> </w:t>
      </w:r>
      <w:r>
        <w:rPr>
          <w:rFonts w:eastAsia="Calibri"/>
          <w:szCs w:val="22"/>
        </w:rPr>
        <w:tab/>
        <w:t>Chapter 1</w:t>
      </w:r>
      <w:r w:rsidR="006D38FB">
        <w:rPr>
          <w:rFonts w:eastAsia="Calibri"/>
          <w:szCs w:val="22"/>
        </w:rPr>
        <w:t>1</w:t>
      </w:r>
      <w:r>
        <w:rPr>
          <w:rFonts w:eastAsia="Calibri"/>
          <w:szCs w:val="22"/>
        </w:rPr>
        <w:t xml:space="preserve">: </w:t>
      </w:r>
      <w:r w:rsidR="006D38FB">
        <w:rPr>
          <w:rFonts w:eastAsia="Calibri"/>
          <w:szCs w:val="22"/>
        </w:rPr>
        <w:t>Crimes against Property</w:t>
      </w:r>
    </w:p>
    <w:p w:rsidR="00185C56" w:rsidRDefault="00F076D4" w:rsidP="00156372">
      <w:pPr>
        <w:ind w:left="720"/>
        <w:rPr>
          <w:rFonts w:eastAsia="Calibri"/>
          <w:szCs w:val="22"/>
        </w:rPr>
      </w:pPr>
      <w:r>
        <w:rPr>
          <w:rFonts w:eastAsia="Calibri"/>
          <w:szCs w:val="22"/>
        </w:rPr>
        <w:tab/>
      </w:r>
      <w:r>
        <w:rPr>
          <w:rFonts w:eastAsia="Calibri"/>
          <w:szCs w:val="22"/>
        </w:rPr>
        <w:tab/>
      </w:r>
    </w:p>
    <w:p w:rsidR="00185C56" w:rsidRDefault="00185C56" w:rsidP="00185C56">
      <w:pPr>
        <w:ind w:left="72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Pr="00773322">
        <w:rPr>
          <w:rFonts w:eastAsia="Calibri"/>
          <w:szCs w:val="22"/>
        </w:rPr>
        <w:t xml:space="preserve">Chapter </w:t>
      </w:r>
      <w:r>
        <w:rPr>
          <w:rFonts w:eastAsia="Calibri"/>
          <w:szCs w:val="22"/>
        </w:rPr>
        <w:t>1</w:t>
      </w:r>
      <w:r w:rsidR="006D38FB">
        <w:rPr>
          <w:rFonts w:eastAsia="Calibri"/>
          <w:szCs w:val="22"/>
        </w:rPr>
        <w:t>2</w:t>
      </w:r>
      <w:r>
        <w:rPr>
          <w:rFonts w:eastAsia="Calibri"/>
          <w:szCs w:val="22"/>
        </w:rPr>
        <w:t xml:space="preserve">: </w:t>
      </w:r>
      <w:r w:rsidR="006D38FB">
        <w:rPr>
          <w:rFonts w:eastAsia="Calibri"/>
          <w:szCs w:val="22"/>
        </w:rPr>
        <w:t>Crimes Against Public Order and Morals</w:t>
      </w:r>
    </w:p>
    <w:p w:rsidR="0072394B" w:rsidRDefault="0072394B" w:rsidP="00156372">
      <w:pPr>
        <w:ind w:left="720"/>
        <w:rPr>
          <w:rFonts w:eastAsia="Calibri"/>
          <w:szCs w:val="22"/>
        </w:rPr>
      </w:pPr>
    </w:p>
    <w:p w:rsidR="006D38FB" w:rsidRDefault="00185C56" w:rsidP="00185C56">
      <w:pPr>
        <w:ind w:left="720"/>
        <w:rPr>
          <w:rFonts w:eastAsia="Calibri"/>
          <w:szCs w:val="22"/>
        </w:rPr>
      </w:pPr>
      <w:r w:rsidRPr="00773322">
        <w:rPr>
          <w:rFonts w:eastAsia="Calibri"/>
          <w:szCs w:val="22"/>
        </w:rPr>
        <w:t>Week 15</w:t>
      </w:r>
      <w:r w:rsidR="008609E8">
        <w:rPr>
          <w:rFonts w:eastAsia="Calibri"/>
          <w:szCs w:val="22"/>
        </w:rPr>
        <w:tab/>
      </w:r>
      <w:r>
        <w:rPr>
          <w:rFonts w:eastAsia="Calibri"/>
          <w:szCs w:val="22"/>
        </w:rPr>
        <w:t xml:space="preserve">Chapter </w:t>
      </w:r>
      <w:r w:rsidR="006D38FB">
        <w:rPr>
          <w:rFonts w:eastAsia="Calibri"/>
          <w:szCs w:val="22"/>
        </w:rPr>
        <w:t>13</w:t>
      </w:r>
      <w:r>
        <w:rPr>
          <w:rFonts w:eastAsia="Calibri"/>
          <w:szCs w:val="22"/>
        </w:rPr>
        <w:t xml:space="preserve">: </w:t>
      </w:r>
      <w:r w:rsidR="006D38FB">
        <w:rPr>
          <w:rFonts w:eastAsia="Calibri"/>
          <w:szCs w:val="22"/>
        </w:rPr>
        <w:t>Crimes Against Public Order and Morals</w:t>
      </w:r>
    </w:p>
    <w:p w:rsidR="0072394B" w:rsidRPr="00773322" w:rsidRDefault="006D38FB" w:rsidP="00185C56">
      <w:pPr>
        <w:ind w:left="720"/>
        <w:rPr>
          <w:rFonts w:eastAsia="Calibri"/>
          <w:szCs w:val="22"/>
        </w:rPr>
      </w:pPr>
      <w:r>
        <w:rPr>
          <w:rFonts w:eastAsia="Calibri"/>
          <w:szCs w:val="22"/>
        </w:rPr>
        <w:tab/>
      </w:r>
      <w:r>
        <w:rPr>
          <w:rFonts w:eastAsia="Calibri"/>
          <w:szCs w:val="22"/>
        </w:rPr>
        <w:tab/>
        <w:t>Review of Chapter 8, 9, 10, 11, 12 and 13</w:t>
      </w:r>
    </w:p>
    <w:p w:rsidR="00156372" w:rsidRDefault="00C13F0D" w:rsidP="00156372">
      <w:pPr>
        <w:ind w:left="720"/>
        <w:rPr>
          <w:rFonts w:eastAsia="Calibri"/>
          <w:szCs w:val="22"/>
        </w:rPr>
      </w:pPr>
      <w:r>
        <w:rPr>
          <w:rFonts w:eastAsia="Calibri"/>
          <w:szCs w:val="22"/>
        </w:rPr>
        <w:tab/>
      </w:r>
      <w:r>
        <w:rPr>
          <w:rFonts w:eastAsia="Calibri"/>
          <w:szCs w:val="22"/>
        </w:rPr>
        <w:tab/>
      </w:r>
    </w:p>
    <w:p w:rsidR="00773322" w:rsidRDefault="00773322" w:rsidP="00156372">
      <w:pPr>
        <w:ind w:left="720"/>
        <w:rPr>
          <w:rFonts w:eastAsia="Calibri"/>
          <w:szCs w:val="22"/>
        </w:rPr>
      </w:pPr>
      <w:r w:rsidRPr="00773322">
        <w:rPr>
          <w:rFonts w:eastAsia="Calibri"/>
          <w:szCs w:val="22"/>
        </w:rPr>
        <w:t>Week 16</w:t>
      </w:r>
      <w:r w:rsidRPr="00773322">
        <w:rPr>
          <w:rFonts w:eastAsia="Calibri"/>
          <w:szCs w:val="22"/>
        </w:rPr>
        <w:tab/>
        <w:t>FINAL EXAM (Comprehensive)</w:t>
      </w:r>
    </w:p>
    <w:p w:rsidR="00A54B57" w:rsidRDefault="00A54B57"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 xml:space="preserve"> </w:t>
      </w:r>
      <w:r>
        <w:t>*Instructor reserves the right to organize work to meet the objectives of the course.</w:t>
      </w:r>
    </w:p>
    <w:p w:rsidR="00773322" w:rsidRDefault="00773322" w:rsidP="00EE5585">
      <w:pPr>
        <w:rPr>
          <w:color w:val="000000"/>
        </w:rPr>
      </w:pPr>
    </w:p>
    <w:p w:rsidR="00BE7EA4" w:rsidRPr="00EE5585" w:rsidRDefault="00BE7EA4" w:rsidP="00EE5585">
      <w:pPr>
        <w:rPr>
          <w:color w:val="000000"/>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4A6A20">
      <w:pPr>
        <w:rPr>
          <w:b/>
        </w:rPr>
      </w:pPr>
    </w:p>
    <w:p w:rsidR="004A6A20" w:rsidRPr="00A93564" w:rsidRDefault="000C6BD3">
      <w:pPr>
        <w:rPr>
          <w:color w:val="000000"/>
        </w:rPr>
      </w:pPr>
      <w:r>
        <w:tab/>
      </w:r>
      <w:r w:rsidR="00A93564" w:rsidRPr="00A93564">
        <w:rPr>
          <w:color w:val="000000"/>
        </w:rPr>
        <w:t xml:space="preserve">If taken online, must have access to a computer and software meeting the current </w:t>
      </w:r>
      <w:r w:rsidR="00A93564" w:rsidRPr="00A93564">
        <w:rPr>
          <w:color w:val="000000"/>
        </w:rPr>
        <w:tab/>
        <w:t xml:space="preserve">requirements listed in the Online Courses section at </w:t>
      </w:r>
      <w:r w:rsidR="00A93564">
        <w:rPr>
          <w:color w:val="000000"/>
        </w:rPr>
        <w:t>www.sscc.edu</w:t>
      </w:r>
    </w:p>
    <w:p w:rsidR="00A93564" w:rsidRDefault="00A93564">
      <w:pPr>
        <w:rPr>
          <w:b/>
        </w:rPr>
      </w:pPr>
    </w:p>
    <w:p w:rsidR="004A6A20" w:rsidRDefault="004A6A20" w:rsidP="00A54B57">
      <w:pPr>
        <w:numPr>
          <w:ilvl w:val="0"/>
          <w:numId w:val="13"/>
        </w:numPr>
        <w:rPr>
          <w:b/>
        </w:rPr>
      </w:pPr>
      <w:r>
        <w:rPr>
          <w:b/>
        </w:rPr>
        <w:t>EVALUATION:</w:t>
      </w:r>
    </w:p>
    <w:p w:rsidR="00A54B57" w:rsidRDefault="00A54B57" w:rsidP="00A54B57">
      <w:pPr>
        <w:ind w:left="720"/>
        <w:rPr>
          <w:b/>
        </w:rPr>
      </w:pPr>
    </w:p>
    <w:p w:rsidR="00FA5B91" w:rsidRDefault="00FA5B91" w:rsidP="00FA5B91">
      <w:pPr>
        <w:ind w:left="720"/>
      </w:pPr>
      <w:r w:rsidRPr="00FA5B91">
        <w:rPr>
          <w:b/>
          <w:bCs/>
          <w:color w:val="000000"/>
          <w:u w:val="single"/>
        </w:rPr>
        <w:t>Research Paper:</w:t>
      </w:r>
      <w:r>
        <w:t xml:space="preserve">  Each student will prepare and submit a 1,600-2,400 </w:t>
      </w:r>
      <w:r w:rsidR="002F3BB8">
        <w:t>word</w:t>
      </w:r>
      <w:r>
        <w:t xml:space="preserve"> research paper on a topic of criminal law, of their choice, with instructor approval. Students will select the topic by the end of Week 3 and turn in the paper by the end of Week 12.  </w:t>
      </w:r>
    </w:p>
    <w:p w:rsidR="004A6A20" w:rsidRDefault="004A6A20">
      <w:pPr>
        <w:rPr>
          <w:b/>
        </w:rPr>
      </w:pPr>
    </w:p>
    <w:p w:rsidR="00BA2A62" w:rsidRPr="00200AC5" w:rsidRDefault="00BA2A62" w:rsidP="00200AC5">
      <w:pPr>
        <w:ind w:left="720" w:hanging="720"/>
      </w:pPr>
      <w:r>
        <w:rPr>
          <w:b/>
        </w:rPr>
        <w:tab/>
      </w:r>
      <w:r w:rsidR="00200AC5">
        <w:rPr>
          <w:b/>
          <w:u w:val="single"/>
        </w:rPr>
        <w:t>Case Brief:</w:t>
      </w:r>
      <w:r w:rsidR="00200AC5" w:rsidRPr="00200AC5">
        <w:t xml:space="preserve">  </w:t>
      </w:r>
      <w:r w:rsidR="00200AC5">
        <w:t>Each student will prepare and submit a case brief. The instructor will provide the case. The case to be brief</w:t>
      </w:r>
      <w:r w:rsidR="002F3BB8">
        <w:t>ed</w:t>
      </w:r>
      <w:r w:rsidR="00200AC5">
        <w:t xml:space="preserve"> will be provided by the instructor </w:t>
      </w:r>
      <w:r w:rsidR="00924910">
        <w:t>by the end of Week 4 and turned in by the student by the end of Week 10.</w:t>
      </w:r>
      <w:r w:rsidR="00200AC5">
        <w:t xml:space="preserve"> </w:t>
      </w:r>
    </w:p>
    <w:p w:rsidR="00BA2A62" w:rsidRDefault="00BA2A62" w:rsidP="00BA2A62">
      <w:pPr>
        <w:ind w:firstLine="720"/>
        <w:rPr>
          <w:b/>
        </w:rPr>
      </w:pPr>
    </w:p>
    <w:p w:rsidR="00BA2A62" w:rsidRDefault="00BA2A62" w:rsidP="00BA2A62">
      <w:pPr>
        <w:ind w:firstLine="720"/>
        <w:rPr>
          <w:b/>
          <w:szCs w:val="20"/>
        </w:rPr>
      </w:pPr>
      <w:r>
        <w:rPr>
          <w:b/>
          <w:szCs w:val="20"/>
        </w:rPr>
        <w:t>WRITING EXPECTATIONS</w:t>
      </w:r>
    </w:p>
    <w:p w:rsidR="00BA2A62" w:rsidRDefault="00BA2A62" w:rsidP="00BA2A62">
      <w:pPr>
        <w:ind w:left="720"/>
        <w:rPr>
          <w:b/>
          <w:szCs w:val="20"/>
        </w:rPr>
      </w:pPr>
      <w:r>
        <w:rPr>
          <w:szCs w:val="20"/>
        </w:rPr>
        <w:t xml:space="preserve">All written submissions should be submitted in a font and page set-up that is readable and neat. It is recommended that students try to adhere to a consistent format, which is described below. </w:t>
      </w:r>
    </w:p>
    <w:p w:rsidR="00BA2A62" w:rsidRDefault="00BA2A62" w:rsidP="00BA2A62">
      <w:pPr>
        <w:numPr>
          <w:ilvl w:val="0"/>
          <w:numId w:val="16"/>
        </w:numPr>
        <w:rPr>
          <w:b/>
          <w:szCs w:val="20"/>
        </w:rPr>
      </w:pPr>
      <w:r>
        <w:rPr>
          <w:color w:val="333333"/>
          <w:szCs w:val="20"/>
        </w:rPr>
        <w:t xml:space="preserve">Typewritten in double-spaced format with a readable style and font and submitted inside the electronic classroom (unless classroom access is not possible and other arrangements have been approved by the professor). </w:t>
      </w:r>
    </w:p>
    <w:p w:rsidR="00BA2A62" w:rsidRDefault="00BA2A62" w:rsidP="00BA2A62">
      <w:pPr>
        <w:numPr>
          <w:ilvl w:val="0"/>
          <w:numId w:val="16"/>
        </w:numPr>
        <w:rPr>
          <w:b/>
          <w:szCs w:val="20"/>
        </w:rPr>
      </w:pPr>
      <w:r>
        <w:rPr>
          <w:color w:val="333333"/>
          <w:szCs w:val="20"/>
        </w:rPr>
        <w:t xml:space="preserve">Arial 11 or 12-point font or Times New Roman styles. </w:t>
      </w:r>
    </w:p>
    <w:p w:rsidR="00BA2A62" w:rsidRDefault="00BA2A62" w:rsidP="00BA2A62">
      <w:pPr>
        <w:numPr>
          <w:ilvl w:val="0"/>
          <w:numId w:val="16"/>
        </w:numPr>
        <w:rPr>
          <w:b/>
          <w:szCs w:val="20"/>
        </w:rPr>
      </w:pPr>
      <w:r>
        <w:rPr>
          <w:color w:val="333333"/>
          <w:szCs w:val="20"/>
        </w:rPr>
        <w:t xml:space="preserve">Page margins Top, Bottom, Left Side and Right Side = 1 inch, with reasonable accommodation being made for special situations and online submission variances. </w:t>
      </w:r>
    </w:p>
    <w:p w:rsidR="00BA2A62" w:rsidRDefault="00BA2A62">
      <w:pPr>
        <w:rPr>
          <w:b/>
        </w:rPr>
      </w:pPr>
    </w:p>
    <w:p w:rsidR="00924910" w:rsidRDefault="000C6BD3" w:rsidP="00544F5D">
      <w:pPr>
        <w:ind w:left="720"/>
      </w:pPr>
      <w:r>
        <w:t xml:space="preserve">There will be </w:t>
      </w:r>
      <w:r w:rsidR="00FA5B91">
        <w:t>three</w:t>
      </w:r>
      <w:r w:rsidR="00544F5D">
        <w:t xml:space="preserve"> 100-point</w:t>
      </w:r>
      <w:r>
        <w:t xml:space="preserve"> examinations including a comprehensive final exam. All exams may contain material from earlier in the course/program.  </w:t>
      </w:r>
      <w:r w:rsidR="00083DBE">
        <w:t xml:space="preserve">Students are expected to achieve a </w:t>
      </w:r>
      <w:r w:rsidR="00AA147E">
        <w:t xml:space="preserve">passing </w:t>
      </w:r>
      <w:r w:rsidR="00083DBE">
        <w:t xml:space="preserve">score </w:t>
      </w:r>
      <w:r w:rsidR="00AA147E">
        <w:t xml:space="preserve">of 70 on the exams. </w:t>
      </w:r>
      <w:r w:rsidR="00FA5B91">
        <w:t>A separate</w:t>
      </w:r>
      <w:r w:rsidR="00544F5D">
        <w:t xml:space="preserve"> MAKE UP EXAM </w:t>
      </w:r>
      <w:r w:rsidR="00924910">
        <w:t>will</w:t>
      </w:r>
      <w:r w:rsidR="00544F5D">
        <w:t xml:space="preserve"> </w:t>
      </w:r>
      <w:r w:rsidR="00924910">
        <w:t>be provided. MAKE-UP EXAMS must be conducted within one calendar week of the date the original exam was given at a time agreed upon by the instructor.</w:t>
      </w:r>
    </w:p>
    <w:p w:rsidR="00924910" w:rsidRDefault="00924910" w:rsidP="00544F5D">
      <w:pPr>
        <w:ind w:left="720"/>
      </w:pPr>
    </w:p>
    <w:p w:rsidR="00544F5D" w:rsidRDefault="00F076D4" w:rsidP="00544F5D">
      <w:pPr>
        <w:ind w:left="720"/>
      </w:pPr>
      <w:r>
        <w:t xml:space="preserve"> The research paper </w:t>
      </w:r>
      <w:r w:rsidR="00924910">
        <w:t xml:space="preserve">and student brief </w:t>
      </w:r>
      <w:r>
        <w:t>must be of original content by each student. Students are expected to achieve a passing score of 70 on the research assignment.</w:t>
      </w:r>
      <w:r w:rsidR="00544F5D">
        <w:t xml:space="preserve"> </w:t>
      </w:r>
    </w:p>
    <w:p w:rsidR="00924910" w:rsidRDefault="00924910" w:rsidP="00544F5D">
      <w:pPr>
        <w:ind w:left="720"/>
      </w:pPr>
    </w:p>
    <w:p w:rsidR="00BE7EA4" w:rsidRDefault="00BE7EA4" w:rsidP="00544F5D">
      <w:pPr>
        <w:ind w:left="720"/>
      </w:pPr>
    </w:p>
    <w:p w:rsidR="00BE7EA4" w:rsidRDefault="00BE7EA4" w:rsidP="00544F5D">
      <w:pPr>
        <w:ind w:left="720"/>
      </w:pPr>
    </w:p>
    <w:p w:rsidR="00BE7EA4" w:rsidRDefault="00BE7EA4" w:rsidP="00544F5D">
      <w:pPr>
        <w:ind w:left="720"/>
      </w:pPr>
    </w:p>
    <w:p w:rsidR="00BE7EA4" w:rsidRDefault="00BE7EA4" w:rsidP="00544F5D">
      <w:pPr>
        <w:ind w:left="720"/>
      </w:pPr>
    </w:p>
    <w:p w:rsidR="00BE7EA4" w:rsidRDefault="00BE7EA4" w:rsidP="00544F5D">
      <w:pPr>
        <w:ind w:left="720"/>
      </w:pPr>
    </w:p>
    <w:p w:rsidR="00BE7EA4" w:rsidRDefault="00BE7EA4" w:rsidP="00544F5D">
      <w:pPr>
        <w:ind w:left="720"/>
      </w:pPr>
    </w:p>
    <w:p w:rsidR="00BE7EA4" w:rsidRDefault="00BE7EA4" w:rsidP="00544F5D">
      <w:pPr>
        <w:ind w:left="720"/>
      </w:pPr>
    </w:p>
    <w:p w:rsidR="00BE7EA4" w:rsidRDefault="00BE7EA4" w:rsidP="00544F5D">
      <w:pPr>
        <w:ind w:left="720"/>
      </w:pPr>
    </w:p>
    <w:p w:rsidR="000F1720" w:rsidRDefault="002534CB" w:rsidP="00F076D4">
      <w:pPr>
        <w:ind w:firstLine="720"/>
      </w:pPr>
      <w:r>
        <w:t>Final Grade</w:t>
      </w:r>
      <w:r w:rsidR="00544F5D">
        <w:t xml:space="preserve"> </w:t>
      </w:r>
      <w:r w:rsidR="009E5421">
        <w:t>Calculation</w:t>
      </w:r>
      <w:r w:rsidR="00544F5D">
        <w:t>:</w:t>
      </w:r>
    </w:p>
    <w:p w:rsidR="00336B4D" w:rsidRDefault="00336B4D" w:rsidP="000C6BD3"/>
    <w:p w:rsidR="00544F5D" w:rsidRPr="00544F5D" w:rsidRDefault="00544F5D" w:rsidP="000C6BD3">
      <w:pPr>
        <w:rPr>
          <w:u w:val="single"/>
        </w:rPr>
      </w:pPr>
      <w:r>
        <w:tab/>
      </w:r>
      <w:r w:rsidRPr="00544F5D">
        <w:rPr>
          <w:u w:val="single"/>
        </w:rPr>
        <w:t>Measuring Tool</w:t>
      </w:r>
      <w:r>
        <w:t xml:space="preserve"> </w:t>
      </w:r>
      <w:r>
        <w:tab/>
      </w:r>
      <w:r w:rsidR="00336B4D">
        <w:tab/>
      </w:r>
      <w:r w:rsidR="00336B4D" w:rsidRPr="00336B4D">
        <w:rPr>
          <w:u w:val="single"/>
        </w:rPr>
        <w:t xml:space="preserve">Number </w:t>
      </w:r>
      <w:r w:rsidR="009E5421">
        <w:rPr>
          <w:u w:val="single"/>
        </w:rPr>
        <w:t>Required</w:t>
      </w:r>
      <w:r>
        <w:tab/>
      </w:r>
      <w:r w:rsidR="00336B4D">
        <w:tab/>
      </w:r>
      <w:r w:rsidRPr="00544F5D">
        <w:rPr>
          <w:u w:val="single"/>
        </w:rPr>
        <w:t xml:space="preserve">Maximum Points  </w:t>
      </w:r>
    </w:p>
    <w:p w:rsidR="00544F5D" w:rsidRDefault="00544F5D" w:rsidP="000C6BD3">
      <w:r>
        <w:tab/>
        <w:t xml:space="preserve">Exams </w:t>
      </w:r>
      <w:r>
        <w:tab/>
      </w:r>
      <w:r>
        <w:tab/>
      </w:r>
      <w:r>
        <w:tab/>
      </w:r>
      <w:r>
        <w:tab/>
      </w:r>
      <w:r w:rsidR="00FA5B91">
        <w:t>3</w:t>
      </w:r>
      <w:r w:rsidR="00336B4D">
        <w:t xml:space="preserve"> @ 100 points each</w:t>
      </w:r>
      <w:r w:rsidR="00336B4D">
        <w:tab/>
      </w:r>
      <w:r w:rsidR="00336B4D">
        <w:tab/>
      </w:r>
      <w:r w:rsidR="00336B4D">
        <w:tab/>
      </w:r>
      <w:r w:rsidR="00FA5B91">
        <w:t>300</w:t>
      </w:r>
    </w:p>
    <w:p w:rsidR="00544F5D" w:rsidRDefault="00544F5D" w:rsidP="000C6BD3">
      <w:r>
        <w:tab/>
      </w:r>
      <w:r w:rsidR="00F076D4">
        <w:t>Research Paper</w:t>
      </w:r>
      <w:r>
        <w:tab/>
      </w:r>
      <w:r>
        <w:tab/>
      </w:r>
      <w:r w:rsidR="00336B4D">
        <w:t>1 @ 100 points</w:t>
      </w:r>
      <w:r w:rsidR="00336B4D">
        <w:tab/>
      </w:r>
      <w:r w:rsidR="00336B4D">
        <w:tab/>
      </w:r>
      <w:r w:rsidR="00336B4D">
        <w:tab/>
      </w:r>
      <w:r>
        <w:t>100</w:t>
      </w:r>
      <w:r>
        <w:tab/>
      </w:r>
    </w:p>
    <w:p w:rsidR="00544F5D" w:rsidRDefault="00544F5D" w:rsidP="000C6BD3">
      <w:r>
        <w:tab/>
      </w:r>
      <w:r w:rsidR="00CD0F3B">
        <w:t>Case Brief</w:t>
      </w:r>
      <w:r w:rsidR="00CD0F3B">
        <w:tab/>
      </w:r>
      <w:r w:rsidR="00CD0F3B">
        <w:tab/>
      </w:r>
      <w:r w:rsidR="00336B4D">
        <w:tab/>
      </w:r>
      <w:r w:rsidR="00CD0F3B">
        <w:t>1</w:t>
      </w:r>
      <w:r w:rsidR="00336B4D">
        <w:t xml:space="preserve"> @ </w:t>
      </w:r>
      <w:r w:rsidR="00CD0F3B">
        <w:t>100</w:t>
      </w:r>
      <w:r w:rsidR="00336B4D">
        <w:t xml:space="preserve"> points </w:t>
      </w:r>
      <w:r w:rsidR="00336B4D">
        <w:tab/>
      </w:r>
      <w:r w:rsidR="00336B4D">
        <w:tab/>
      </w:r>
      <w:r w:rsidR="00336B4D">
        <w:tab/>
      </w:r>
      <w:r w:rsidR="00CD0F3B">
        <w:t>100</w:t>
      </w:r>
    </w:p>
    <w:p w:rsidR="00336B4D" w:rsidRDefault="00544F5D" w:rsidP="000C6BD3">
      <w:r>
        <w:tab/>
      </w:r>
      <w:r w:rsidR="00336B4D">
        <w:t xml:space="preserve">Attendance and </w:t>
      </w:r>
      <w:r w:rsidR="00336B4D">
        <w:tab/>
      </w:r>
      <w:r w:rsidR="00336B4D">
        <w:tab/>
      </w:r>
    </w:p>
    <w:p w:rsidR="00544F5D" w:rsidRDefault="00544F5D" w:rsidP="009E5421">
      <w:pPr>
        <w:ind w:firstLine="720"/>
        <w:rPr>
          <w:u w:val="single"/>
        </w:rPr>
      </w:pPr>
      <w:r w:rsidRPr="009E5421">
        <w:rPr>
          <w:u w:val="single"/>
        </w:rPr>
        <w:t xml:space="preserve">Class Participation </w:t>
      </w:r>
      <w:r w:rsidRPr="009E5421">
        <w:rPr>
          <w:u w:val="single"/>
        </w:rPr>
        <w:tab/>
      </w:r>
      <w:r w:rsidRPr="009E5421">
        <w:rPr>
          <w:u w:val="single"/>
        </w:rPr>
        <w:tab/>
      </w:r>
      <w:r w:rsidR="00336B4D" w:rsidRPr="009E5421">
        <w:rPr>
          <w:u w:val="single"/>
        </w:rPr>
        <w:t xml:space="preserve"> </w:t>
      </w:r>
      <w:r w:rsidR="00336B4D" w:rsidRPr="009E5421">
        <w:rPr>
          <w:u w:val="single"/>
        </w:rPr>
        <w:tab/>
        <w:t xml:space="preserve"> </w:t>
      </w:r>
      <w:r w:rsidR="00336B4D" w:rsidRPr="009E5421">
        <w:rPr>
          <w:u w:val="single"/>
        </w:rPr>
        <w:tab/>
      </w:r>
      <w:r w:rsidR="00336B4D" w:rsidRPr="009E5421">
        <w:rPr>
          <w:u w:val="single"/>
        </w:rPr>
        <w:tab/>
      </w:r>
      <w:r w:rsidR="00336B4D" w:rsidRPr="009E5421">
        <w:rPr>
          <w:u w:val="single"/>
        </w:rPr>
        <w:tab/>
      </w:r>
      <w:r w:rsidR="00336B4D" w:rsidRPr="009E5421">
        <w:rPr>
          <w:u w:val="single"/>
        </w:rPr>
        <w:tab/>
      </w:r>
      <w:r w:rsidR="009E5421" w:rsidRPr="009E5421">
        <w:rPr>
          <w:u w:val="single"/>
        </w:rPr>
        <w:t xml:space="preserve"> </w:t>
      </w:r>
      <w:r w:rsidR="00CD0F3B">
        <w:rPr>
          <w:u w:val="single"/>
        </w:rPr>
        <w:t>50</w:t>
      </w:r>
      <w:r w:rsidRPr="009E5421">
        <w:rPr>
          <w:u w:val="single"/>
        </w:rPr>
        <w:tab/>
      </w:r>
    </w:p>
    <w:p w:rsidR="009E5421" w:rsidRDefault="009E5421" w:rsidP="009E5421">
      <w:pPr>
        <w:ind w:firstLine="720"/>
      </w:pPr>
      <w:r>
        <w:tab/>
      </w:r>
      <w:r>
        <w:tab/>
      </w:r>
      <w:r>
        <w:tab/>
      </w:r>
      <w:r>
        <w:tab/>
      </w:r>
      <w:r>
        <w:tab/>
      </w:r>
      <w:r>
        <w:tab/>
      </w:r>
      <w:r>
        <w:tab/>
      </w:r>
      <w:r>
        <w:tab/>
      </w:r>
      <w:r>
        <w:tab/>
      </w:r>
      <w:r w:rsidR="00CD0F3B">
        <w:t>550</w:t>
      </w:r>
    </w:p>
    <w:p w:rsidR="009E5421" w:rsidRDefault="009E5421" w:rsidP="009E5421">
      <w:pPr>
        <w:ind w:firstLine="720"/>
      </w:pPr>
    </w:p>
    <w:p w:rsidR="004A6A20" w:rsidRDefault="004A6A20">
      <w:pPr>
        <w:rPr>
          <w:b/>
        </w:rPr>
      </w:pPr>
      <w:r>
        <w:rPr>
          <w:b/>
        </w:rPr>
        <w:t>XII.</w:t>
      </w:r>
      <w:r>
        <w:rPr>
          <w:b/>
        </w:rPr>
        <w:tab/>
        <w:t>SPECIFIC MANAGEMENT REQUIREMENTS:</w:t>
      </w:r>
    </w:p>
    <w:p w:rsidR="004A6A20" w:rsidRDefault="004A6A20">
      <w:pPr>
        <w:rPr>
          <w:b/>
        </w:rPr>
      </w:pPr>
    </w:p>
    <w:p w:rsidR="008A4418" w:rsidRDefault="008A4418" w:rsidP="008A4418">
      <w:pPr>
        <w:ind w:firstLine="720"/>
      </w:pPr>
      <w:r>
        <w:rPr>
          <w:u w:val="single"/>
        </w:rPr>
        <w:t>Student Responsibilities:</w:t>
      </w:r>
      <w:r>
        <w:t xml:space="preserve">  </w:t>
      </w:r>
    </w:p>
    <w:p w:rsidR="004108D1" w:rsidRDefault="004108D1" w:rsidP="004108D1">
      <w:r>
        <w:tab/>
        <w:t xml:space="preserve">To meet the objectives of the course, students must attend all scheduled classes. </w:t>
      </w:r>
      <w:r>
        <w:tab/>
        <w:t xml:space="preserve">At the beginning of the quarter, instructors will pass out a class schedule that lists </w:t>
      </w:r>
      <w:r>
        <w:tab/>
        <w:t xml:space="preserve">all class meetings. If a student must miss a class due to extenuating </w:t>
      </w:r>
      <w:r>
        <w:tab/>
        <w:t xml:space="preserve">circumstances, then the student is expected to call and inform the instructor by </w:t>
      </w:r>
      <w:r>
        <w:tab/>
        <w:t xml:space="preserve">either talking with the instructor or leaving a message should the instructor not be </w:t>
      </w:r>
      <w:r>
        <w:tab/>
        <w:t>available.</w:t>
      </w:r>
    </w:p>
    <w:p w:rsidR="004108D1" w:rsidRDefault="004108D1" w:rsidP="004108D1"/>
    <w:p w:rsidR="004108D1" w:rsidRDefault="004108D1" w:rsidP="004108D1">
      <w:r>
        <w:tab/>
        <w:t xml:space="preserve">Students will be allowed two class absences. Unexcused absences over two times </w:t>
      </w:r>
      <w:r>
        <w:tab/>
        <w:t xml:space="preserve">will result in a drop of one letter grade from the final grade, i.e. the third absence </w:t>
      </w:r>
      <w:r>
        <w:tab/>
        <w:t xml:space="preserve">would reduce a final grade of “A” to a “B.” Two instances of significant tardiness </w:t>
      </w:r>
      <w:r>
        <w:tab/>
        <w:t>or leaving early will be considered equivalent to an absence for</w:t>
      </w:r>
      <w:r w:rsidR="00A93564">
        <w:t xml:space="preserve"> purposes of </w:t>
      </w:r>
      <w:r w:rsidR="00A93564">
        <w:tab/>
        <w:t>this calculation.</w:t>
      </w:r>
      <w:r w:rsidR="00AE6469">
        <w:t xml:space="preserve"> </w:t>
      </w:r>
    </w:p>
    <w:p w:rsidR="004108D1" w:rsidRDefault="004108D1" w:rsidP="004108D1"/>
    <w:p w:rsidR="00A93564" w:rsidRDefault="00A93564" w:rsidP="004108D1">
      <w:r>
        <w:tab/>
        <w:t xml:space="preserve">Specific login and activity requirements will be indicated in the initial instructions </w:t>
      </w:r>
      <w:r>
        <w:tab/>
        <w:t>for any online sections.</w:t>
      </w:r>
    </w:p>
    <w:p w:rsidR="008A4418" w:rsidRDefault="008A4418" w:rsidP="008A4418">
      <w:r>
        <w:tab/>
      </w:r>
    </w:p>
    <w:p w:rsidR="008A4418" w:rsidRDefault="008A4418" w:rsidP="008A4418">
      <w:pPr>
        <w:ind w:left="720"/>
      </w:pPr>
      <w:r>
        <w:rPr>
          <w:u w:val="single"/>
        </w:rPr>
        <w:t>Instructor’s Responsibilities:</w:t>
      </w:r>
      <w:r>
        <w:t xml:space="preserve">  </w:t>
      </w:r>
    </w:p>
    <w:p w:rsidR="008A4418" w:rsidRPr="004108D1" w:rsidRDefault="008A4418" w:rsidP="008A4418">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8A4418" w:rsidRDefault="008A4418" w:rsidP="008A4418">
      <w:pPr>
        <w:rPr>
          <w:b/>
        </w:rPr>
      </w:pPr>
    </w:p>
    <w:p w:rsidR="008A4418" w:rsidRDefault="008A4418" w:rsidP="008A4418">
      <w:r w:rsidRPr="000E6F51">
        <w:rPr>
          <w:b/>
        </w:rPr>
        <w:t>XIII.</w:t>
      </w:r>
      <w:r>
        <w:tab/>
      </w:r>
      <w:r>
        <w:rPr>
          <w:b/>
        </w:rPr>
        <w:t>OTHER INFORMATION:</w:t>
      </w:r>
    </w:p>
    <w:p w:rsidR="008A4418" w:rsidRDefault="008A4418" w:rsidP="008A4418">
      <w:pPr>
        <w:rPr>
          <w:b/>
        </w:rPr>
      </w:pPr>
    </w:p>
    <w:p w:rsidR="008A4418" w:rsidRPr="00BE7EA4" w:rsidRDefault="008A4418" w:rsidP="008A4418">
      <w:pPr>
        <w:pStyle w:val="Header"/>
        <w:ind w:left="660"/>
        <w:rPr>
          <w:b/>
          <w:iCs/>
          <w:caps/>
        </w:rPr>
      </w:pPr>
      <w:r w:rsidRPr="00BE7EA4">
        <w:rPr>
          <w:b/>
          <w:iCs/>
          <w:caps/>
        </w:rPr>
        <w:t>Classroom courtesy and decorum</w:t>
      </w:r>
    </w:p>
    <w:p w:rsidR="008A4418" w:rsidRPr="000345A6" w:rsidRDefault="008A4418" w:rsidP="008A4418">
      <w:pPr>
        <w:pStyle w:val="Header"/>
        <w:rPr>
          <w:rFonts w:ascii="Arial" w:hAnsi="Arial" w:cs="Arial"/>
          <w:b/>
          <w:iCs/>
          <w:sz w:val="16"/>
          <w:szCs w:val="16"/>
        </w:rPr>
      </w:pPr>
    </w:p>
    <w:p w:rsidR="008A4418" w:rsidRPr="00620B3D" w:rsidRDefault="008A4418" w:rsidP="008A4418">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8A4418" w:rsidRPr="00BE7EA4" w:rsidRDefault="008A4418" w:rsidP="008A4418">
      <w:pPr>
        <w:rPr>
          <w:caps/>
        </w:rPr>
      </w:pPr>
    </w:p>
    <w:p w:rsidR="008A4418" w:rsidRPr="00BE7EA4" w:rsidRDefault="008A4418" w:rsidP="008A4418">
      <w:pPr>
        <w:pStyle w:val="Header"/>
        <w:ind w:firstLine="720"/>
        <w:rPr>
          <w:b/>
          <w:iCs/>
          <w:caps/>
        </w:rPr>
      </w:pPr>
      <w:r w:rsidRPr="00BE7EA4">
        <w:rPr>
          <w:b/>
          <w:iCs/>
          <w:caps/>
        </w:rPr>
        <w:t>Cheating</w:t>
      </w:r>
    </w:p>
    <w:p w:rsidR="008A4418" w:rsidRDefault="008A4418" w:rsidP="008A4418">
      <w:pPr>
        <w:jc w:val="center"/>
      </w:pPr>
      <w:r>
        <w:t>STATEMENT OF ACADEMIC HONESTY</w:t>
      </w:r>
    </w:p>
    <w:p w:rsidR="008A4418" w:rsidRDefault="008A4418" w:rsidP="008A4418">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8A4418" w:rsidRPr="000345A6" w:rsidRDefault="008A4418" w:rsidP="008A4418">
      <w:pPr>
        <w:jc w:val="center"/>
        <w:rPr>
          <w:sz w:val="16"/>
          <w:szCs w:val="16"/>
        </w:rPr>
      </w:pPr>
    </w:p>
    <w:p w:rsidR="008A4418" w:rsidRDefault="008A4418" w:rsidP="008A4418">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8A4418" w:rsidRPr="000345A6" w:rsidRDefault="008A4418" w:rsidP="008A4418">
      <w:pPr>
        <w:rPr>
          <w:sz w:val="16"/>
          <w:szCs w:val="16"/>
        </w:rPr>
      </w:pPr>
    </w:p>
    <w:p w:rsidR="008A4418" w:rsidRDefault="008A4418" w:rsidP="008A4418">
      <w:pPr>
        <w:jc w:val="center"/>
      </w:pPr>
      <w:r>
        <w:t>Types of Academic Misconduct</w:t>
      </w:r>
    </w:p>
    <w:p w:rsidR="008A4418" w:rsidRDefault="008A4418" w:rsidP="008A4418">
      <w:pPr>
        <w:numPr>
          <w:ilvl w:val="0"/>
          <w:numId w:val="17"/>
        </w:numPr>
        <w:tabs>
          <w:tab w:val="num" w:pos="1155"/>
        </w:tabs>
        <w:ind w:left="1155" w:hanging="435"/>
      </w:pPr>
      <w:r>
        <w:t>Any unauthorized use of material (books, notes, of any kind, and so forth) during an examination, test, or quiz.</w:t>
      </w:r>
    </w:p>
    <w:p w:rsidR="008A4418" w:rsidRDefault="008A4418" w:rsidP="008A4418">
      <w:pPr>
        <w:numPr>
          <w:ilvl w:val="0"/>
          <w:numId w:val="17"/>
        </w:numPr>
        <w:tabs>
          <w:tab w:val="num" w:pos="1155"/>
        </w:tabs>
        <w:ind w:left="1155" w:hanging="435"/>
      </w:pPr>
      <w:r>
        <w:t>Copying from another student’s work, permitting one’s work to be copied during an examination, test, or quiz.</w:t>
      </w:r>
    </w:p>
    <w:p w:rsidR="008A4418" w:rsidRDefault="008A4418" w:rsidP="008A4418">
      <w:pPr>
        <w:numPr>
          <w:ilvl w:val="0"/>
          <w:numId w:val="17"/>
        </w:numPr>
        <w:tabs>
          <w:tab w:val="num" w:pos="1155"/>
        </w:tabs>
        <w:ind w:left="1155" w:hanging="435"/>
      </w:pPr>
      <w:r>
        <w:t>Unauthorized use of equipment (computers, calculators, or any type of educational or laboratory equipment).</w:t>
      </w:r>
    </w:p>
    <w:p w:rsidR="008A4418" w:rsidRDefault="008A4418" w:rsidP="008A4418">
      <w:pPr>
        <w:numPr>
          <w:ilvl w:val="0"/>
          <w:numId w:val="17"/>
        </w:numPr>
        <w:tabs>
          <w:tab w:val="num" w:pos="1155"/>
        </w:tabs>
        <w:ind w:left="1155" w:hanging="435"/>
      </w:pPr>
      <w:r>
        <w:t>Permitting a person to pose in one’s place during an examination, test, quiz, or posing as another person during an examination, test, quiz.</w:t>
      </w:r>
    </w:p>
    <w:p w:rsidR="008A4418" w:rsidRDefault="008A4418" w:rsidP="008A4418">
      <w:pPr>
        <w:numPr>
          <w:ilvl w:val="0"/>
          <w:numId w:val="17"/>
        </w:numPr>
        <w:tabs>
          <w:tab w:val="num" w:pos="1155"/>
        </w:tabs>
        <w:ind w:left="1155" w:hanging="435"/>
      </w:pPr>
      <w:r>
        <w:t>Altering an examination, test, quiz, or any other type of evaluated work in an effort to have the work re-evaluated for higher grade.</w:t>
      </w:r>
    </w:p>
    <w:p w:rsidR="008A4418" w:rsidRDefault="008A4418" w:rsidP="008A4418">
      <w:pPr>
        <w:numPr>
          <w:ilvl w:val="0"/>
          <w:numId w:val="17"/>
        </w:numPr>
        <w:tabs>
          <w:tab w:val="num" w:pos="1155"/>
        </w:tabs>
        <w:ind w:left="1155" w:hanging="435"/>
      </w:pPr>
      <w:r>
        <w:t>Plagiarizing or permitting one’s work to be plagiarized.</w:t>
      </w:r>
    </w:p>
    <w:p w:rsidR="008A4418" w:rsidRDefault="008A4418" w:rsidP="008A4418">
      <w:pPr>
        <w:numPr>
          <w:ilvl w:val="0"/>
          <w:numId w:val="17"/>
        </w:numPr>
        <w:tabs>
          <w:tab w:val="num" w:pos="1155"/>
        </w:tabs>
        <w:ind w:left="1155" w:hanging="435"/>
      </w:pPr>
      <w:r>
        <w:t>Using unauthorized or improper methods to determine in advance the contents of an examination, rest, or quiz.</w:t>
      </w:r>
    </w:p>
    <w:p w:rsidR="008A4418" w:rsidRDefault="008A4418" w:rsidP="008A4418">
      <w:pPr>
        <w:numPr>
          <w:ilvl w:val="0"/>
          <w:numId w:val="17"/>
        </w:numPr>
        <w:tabs>
          <w:tab w:val="num" w:pos="1155"/>
        </w:tabs>
        <w:ind w:left="1155" w:hanging="435"/>
      </w:pPr>
      <w:r>
        <w:t>Unauthorized use of computer software during an examination, tests, or quiz.</w:t>
      </w:r>
    </w:p>
    <w:p w:rsidR="008A4418" w:rsidRDefault="008A4418" w:rsidP="008A4418">
      <w:pPr>
        <w:numPr>
          <w:ilvl w:val="0"/>
          <w:numId w:val="17"/>
        </w:numPr>
        <w:tabs>
          <w:tab w:val="num" w:pos="1155"/>
        </w:tabs>
        <w:ind w:left="1155" w:hanging="435"/>
      </w:pPr>
      <w:r>
        <w:t>Submitting as one’s own a work of art, a speech, or oral report, a musical composition, a computer program, a laboratory project or any other creation done by another person.</w:t>
      </w:r>
    </w:p>
    <w:p w:rsidR="008A4418" w:rsidRDefault="008A4418" w:rsidP="008A4418"/>
    <w:p w:rsidR="008A4418" w:rsidRPr="000C4A06" w:rsidRDefault="008A4418" w:rsidP="008A4418">
      <w:pPr>
        <w:jc w:val="center"/>
      </w:pPr>
      <w:r w:rsidRPr="000C4A06">
        <w:t>Plagiarism Defined</w:t>
      </w:r>
      <w:r>
        <w:t xml:space="preserve">          </w:t>
      </w:r>
    </w:p>
    <w:p w:rsidR="008A4418" w:rsidRPr="000C4A06" w:rsidRDefault="008A4418" w:rsidP="008A4418">
      <w:pPr>
        <w:pStyle w:val="BodyTextIndent2"/>
        <w:spacing w:line="240" w:lineRule="auto"/>
        <w:ind w:left="720"/>
      </w:pPr>
      <w:r w:rsidRPr="000C4A06">
        <w:t>Plagiarism can be defined as copying someone else’s words or ideas and passing it of</w:t>
      </w:r>
      <w:r>
        <w:t>f</w:t>
      </w:r>
      <w:r w:rsidRPr="000C4A06">
        <w:t xml:space="preserve"> as your own.  This includes copying material from the World Wide Web, the Internet, books, videos, and all copyrighted material without express permission and documentation. </w:t>
      </w:r>
    </w:p>
    <w:p w:rsidR="008A4418" w:rsidRDefault="008A4418" w:rsidP="008A4418">
      <w:pPr>
        <w:ind w:left="720"/>
      </w:pPr>
    </w:p>
    <w:p w:rsidR="008A4418" w:rsidRPr="00620B3D" w:rsidRDefault="008A4418" w:rsidP="008A4418">
      <w:pPr>
        <w:ind w:left="720"/>
        <w:jc w:val="center"/>
      </w:pPr>
      <w:r w:rsidRPr="00620B3D">
        <w:t>Possible Sanctions for Academic Misconduct</w:t>
      </w:r>
    </w:p>
    <w:p w:rsidR="008A4418" w:rsidRDefault="008A4418" w:rsidP="008A4418">
      <w:pPr>
        <w:ind w:left="720"/>
      </w:pPr>
    </w:p>
    <w:p w:rsidR="008A4418" w:rsidRPr="00620B3D" w:rsidRDefault="008A4418" w:rsidP="008A4418">
      <w:pPr>
        <w:ind w:left="720"/>
      </w:pPr>
      <w:r w:rsidRPr="00620B3D">
        <w:t>By an instructor:</w:t>
      </w:r>
    </w:p>
    <w:p w:rsidR="008A4418" w:rsidRPr="00620B3D" w:rsidRDefault="008A4418" w:rsidP="008A4418">
      <w:pPr>
        <w:ind w:left="720"/>
      </w:pPr>
      <w:r w:rsidRPr="00620B3D">
        <w:t xml:space="preserve">Instructors must state possible options at the beginning of a quarter </w:t>
      </w:r>
      <w:r>
        <w:t xml:space="preserve">of </w:t>
      </w:r>
      <w:r w:rsidRPr="00620B3D">
        <w:t>what sanctions they will apply to cases of academic misconduct. Instructors may choose any of the following possible sanctions:</w:t>
      </w:r>
      <w:r w:rsidRPr="00620B3D">
        <w:tab/>
      </w:r>
    </w:p>
    <w:p w:rsidR="008A4418" w:rsidRPr="00620B3D" w:rsidRDefault="008A4418" w:rsidP="008A4418">
      <w:pPr>
        <w:ind w:left="720"/>
      </w:pPr>
      <w:r w:rsidRPr="00620B3D">
        <w:t>“F” for an individual examination, test, quiz, or evaluated project.</w:t>
      </w:r>
    </w:p>
    <w:p w:rsidR="008A4418" w:rsidRPr="00620B3D" w:rsidRDefault="008A4418" w:rsidP="008A4418">
      <w:pPr>
        <w:ind w:left="720"/>
      </w:pPr>
      <w:r w:rsidRPr="00620B3D">
        <w:t>“F” for the course.</w:t>
      </w:r>
    </w:p>
    <w:p w:rsidR="008A4418" w:rsidRDefault="008A4418" w:rsidP="008A4418">
      <w:pPr>
        <w:ind w:left="720"/>
      </w:pPr>
      <w:r w:rsidRPr="00620B3D">
        <w:t>Refer the case to the Academic Appeals Committee.</w:t>
      </w:r>
      <w:r>
        <w:t xml:space="preserve"> </w:t>
      </w:r>
    </w:p>
    <w:p w:rsidR="004E2CAA" w:rsidRPr="00620B3D" w:rsidRDefault="004E2CAA" w:rsidP="008A4418">
      <w:pPr>
        <w:ind w:left="720"/>
      </w:pPr>
    </w:p>
    <w:p w:rsidR="004E2CAA" w:rsidRDefault="004E2CAA" w:rsidP="004E2CAA">
      <w:pPr>
        <w:ind w:left="720"/>
      </w:pPr>
      <w:r w:rsidRPr="00B32722">
        <w:rPr>
          <w:b/>
        </w:rPr>
        <w:t>FERPA:</w:t>
      </w:r>
      <w:r>
        <w:t xml:space="preserv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content is original and references are cited appropriately.</w:t>
      </w:r>
    </w:p>
    <w:p w:rsidR="004E2CAA" w:rsidRDefault="004E2CAA" w:rsidP="004E2CAA"/>
    <w:p w:rsidR="004E2CAA" w:rsidRPr="004108D1" w:rsidRDefault="004E2CAA" w:rsidP="004E2CAA">
      <w:pPr>
        <w:ind w:left="720"/>
      </w:pPr>
      <w:r w:rsidRPr="00B32722">
        <w:rPr>
          <w:b/>
          <w:caps/>
        </w:rPr>
        <w:t>Disabilities:</w:t>
      </w:r>
      <w:r>
        <w:t xml:space="preserve"> Need for assistance: If you have any condition or situation that will make it difficult for you to carry out the work as outlined, please notify the instructor as soon as possible. Students with disabilities may contact the Disabilities Service Office, Central Campus at 800-628-7722 or 937-393-3431.</w:t>
      </w:r>
    </w:p>
    <w:p w:rsidR="004E2CAA" w:rsidRPr="00F0646D" w:rsidRDefault="004E2CAA" w:rsidP="004E2CAA"/>
    <w:p w:rsidR="008A4418" w:rsidRPr="00846D20" w:rsidRDefault="008A4418" w:rsidP="008A4418">
      <w:pPr>
        <w:pStyle w:val="NoSpacing"/>
        <w:rPr>
          <w:rFonts w:ascii="Times New Roman" w:hAnsi="Times New Roman"/>
          <w:sz w:val="24"/>
          <w:szCs w:val="24"/>
        </w:rPr>
      </w:pPr>
    </w:p>
    <w:sectPr w:rsidR="008A4418" w:rsidRPr="00846D20"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3D" w:rsidRDefault="00BF483D">
      <w:r>
        <w:separator/>
      </w:r>
    </w:p>
  </w:endnote>
  <w:endnote w:type="continuationSeparator" w:id="0">
    <w:p w:rsidR="00BF483D" w:rsidRDefault="00B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3D" w:rsidRDefault="00BF483D">
      <w:r>
        <w:separator/>
      </w:r>
    </w:p>
  </w:footnote>
  <w:footnote w:type="continuationSeparator" w:id="0">
    <w:p w:rsidR="00BF483D" w:rsidRDefault="00BF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AC" w:rsidRPr="004E2CAA" w:rsidRDefault="00946FAC" w:rsidP="005A6CF6">
    <w:pPr>
      <w:pStyle w:val="Header"/>
    </w:pPr>
    <w:r w:rsidRPr="004E2CAA">
      <w:t>Southern State Community College</w:t>
    </w:r>
  </w:p>
  <w:p w:rsidR="00946FAC" w:rsidRPr="004E2CAA" w:rsidRDefault="00946FAC" w:rsidP="005A6CF6">
    <w:pPr>
      <w:pStyle w:val="Header"/>
      <w:rPr>
        <w:b/>
      </w:rPr>
    </w:pPr>
    <w:r w:rsidRPr="004E2CAA">
      <w:rPr>
        <w:b/>
      </w:rPr>
      <w:t>CJUS</w:t>
    </w:r>
    <w:r w:rsidR="004E2CAA">
      <w:rPr>
        <w:b/>
      </w:rPr>
      <w:t xml:space="preserve"> </w:t>
    </w:r>
    <w:r w:rsidRPr="004E2CAA">
      <w:rPr>
        <w:b/>
      </w:rPr>
      <w:t>1125 – Criminal Law</w:t>
    </w:r>
  </w:p>
  <w:p w:rsidR="00946FAC" w:rsidRPr="004E2CAA" w:rsidRDefault="00946FAC" w:rsidP="005A6CF6">
    <w:pPr>
      <w:pStyle w:val="Header"/>
    </w:pPr>
    <w:r w:rsidRPr="004E2CAA">
      <w:rPr>
        <w:rStyle w:val="PageNumber"/>
      </w:rPr>
      <w:fldChar w:fldCharType="begin"/>
    </w:r>
    <w:r w:rsidRPr="004E2CAA">
      <w:rPr>
        <w:rStyle w:val="PageNumber"/>
      </w:rPr>
      <w:instrText xml:space="preserve"> PAGE </w:instrText>
    </w:r>
    <w:r w:rsidRPr="004E2CAA">
      <w:rPr>
        <w:rStyle w:val="PageNumber"/>
      </w:rPr>
      <w:fldChar w:fldCharType="separate"/>
    </w:r>
    <w:r w:rsidR="00764C2E">
      <w:rPr>
        <w:rStyle w:val="PageNumber"/>
        <w:noProof/>
      </w:rPr>
      <w:t>2</w:t>
    </w:r>
    <w:r w:rsidRPr="004E2CAA">
      <w:rPr>
        <w:rStyle w:val="PageNumber"/>
      </w:rPr>
      <w:fldChar w:fldCharType="end"/>
    </w:r>
    <w:r w:rsidRPr="004E2CAA">
      <w:rPr>
        <w:rStyle w:val="PageNumber"/>
      </w:rPr>
      <w:t xml:space="preserve"> of </w:t>
    </w:r>
    <w:r w:rsidRPr="004E2CAA">
      <w:rPr>
        <w:rStyle w:val="PageNumber"/>
      </w:rPr>
      <w:fldChar w:fldCharType="begin"/>
    </w:r>
    <w:r w:rsidRPr="004E2CAA">
      <w:rPr>
        <w:rStyle w:val="PageNumber"/>
      </w:rPr>
      <w:instrText xml:space="preserve"> NUMPAGES </w:instrText>
    </w:r>
    <w:r w:rsidRPr="004E2CAA">
      <w:rPr>
        <w:rStyle w:val="PageNumber"/>
      </w:rPr>
      <w:fldChar w:fldCharType="separate"/>
    </w:r>
    <w:r w:rsidR="00764C2E">
      <w:rPr>
        <w:rStyle w:val="PageNumber"/>
        <w:noProof/>
      </w:rPr>
      <w:t>9</w:t>
    </w:r>
    <w:r w:rsidRPr="004E2CAA">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AC" w:rsidRPr="004E2CAA" w:rsidRDefault="00946FAC">
    <w:pPr>
      <w:pStyle w:val="Header"/>
    </w:pPr>
    <w:r w:rsidRPr="004E2CAA">
      <w:t>Southern State Community College</w:t>
    </w:r>
  </w:p>
  <w:p w:rsidR="00E87E27" w:rsidRPr="004E2CAA" w:rsidRDefault="00E87E27">
    <w:pPr>
      <w:pStyle w:val="Header"/>
    </w:pPr>
    <w:r w:rsidRPr="004E2CAA">
      <w:t xml:space="preserve">Curriculum Committee – </w:t>
    </w:r>
    <w:r w:rsidR="00B45EF3">
      <w:t>October 2016</w:t>
    </w:r>
  </w:p>
  <w:p w:rsidR="00946FAC" w:rsidRPr="004E2CAA" w:rsidRDefault="00946FAC">
    <w:pPr>
      <w:pStyle w:val="Header"/>
      <w:rPr>
        <w:b/>
      </w:rPr>
    </w:pPr>
    <w:r w:rsidRPr="004E2CAA">
      <w:rPr>
        <w:b/>
      </w:rPr>
      <w:t>CJUS</w:t>
    </w:r>
    <w:r w:rsidR="004E2CAA">
      <w:rPr>
        <w:b/>
      </w:rPr>
      <w:t xml:space="preserve"> </w:t>
    </w:r>
    <w:r w:rsidRPr="004E2CAA">
      <w:rPr>
        <w:b/>
      </w:rPr>
      <w:t>1125 – Criminal Law</w:t>
    </w:r>
  </w:p>
  <w:p w:rsidR="00946FAC" w:rsidRPr="004E2CAA" w:rsidRDefault="00946FAC">
    <w:pPr>
      <w:pStyle w:val="Header"/>
    </w:pPr>
    <w:r w:rsidRPr="004E2CAA">
      <w:rPr>
        <w:rStyle w:val="PageNumber"/>
      </w:rPr>
      <w:fldChar w:fldCharType="begin"/>
    </w:r>
    <w:r w:rsidRPr="004E2CAA">
      <w:rPr>
        <w:rStyle w:val="PageNumber"/>
      </w:rPr>
      <w:instrText xml:space="preserve"> PAGE </w:instrText>
    </w:r>
    <w:r w:rsidRPr="004E2CAA">
      <w:rPr>
        <w:rStyle w:val="PageNumber"/>
      </w:rPr>
      <w:fldChar w:fldCharType="separate"/>
    </w:r>
    <w:r w:rsidR="00764C2E">
      <w:rPr>
        <w:rStyle w:val="PageNumber"/>
        <w:noProof/>
      </w:rPr>
      <w:t>1</w:t>
    </w:r>
    <w:r w:rsidRPr="004E2CAA">
      <w:rPr>
        <w:rStyle w:val="PageNumber"/>
      </w:rPr>
      <w:fldChar w:fldCharType="end"/>
    </w:r>
    <w:r w:rsidRPr="004E2CAA">
      <w:rPr>
        <w:rStyle w:val="PageNumber"/>
      </w:rPr>
      <w:t xml:space="preserve"> of </w:t>
    </w:r>
    <w:r w:rsidRPr="004E2CAA">
      <w:rPr>
        <w:rStyle w:val="PageNumber"/>
      </w:rPr>
      <w:fldChar w:fldCharType="begin"/>
    </w:r>
    <w:r w:rsidRPr="004E2CAA">
      <w:rPr>
        <w:rStyle w:val="PageNumber"/>
      </w:rPr>
      <w:instrText xml:space="preserve"> NUMPAGES </w:instrText>
    </w:r>
    <w:r w:rsidRPr="004E2CAA">
      <w:rPr>
        <w:rStyle w:val="PageNumber"/>
      </w:rPr>
      <w:fldChar w:fldCharType="separate"/>
    </w:r>
    <w:r w:rsidR="00764C2E">
      <w:rPr>
        <w:rStyle w:val="PageNumber"/>
        <w:noProof/>
      </w:rPr>
      <w:t>9</w:t>
    </w:r>
    <w:r w:rsidRPr="004E2CA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FED"/>
    <w:multiLevelType w:val="hybridMultilevel"/>
    <w:tmpl w:val="B3F42F3A"/>
    <w:lvl w:ilvl="0" w:tplc="FABE0928">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C650E3"/>
    <w:multiLevelType w:val="hybridMultilevel"/>
    <w:tmpl w:val="FBDE003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130B15"/>
    <w:multiLevelType w:val="hybridMultilevel"/>
    <w:tmpl w:val="E5AC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72A2"/>
    <w:multiLevelType w:val="hybridMultilevel"/>
    <w:tmpl w:val="0C1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E2A38"/>
    <w:multiLevelType w:val="hybridMultilevel"/>
    <w:tmpl w:val="CB6A456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 w15:restartNumberingAfterBreak="0">
    <w:nsid w:val="24545BD7"/>
    <w:multiLevelType w:val="hybridMultilevel"/>
    <w:tmpl w:val="152CB692"/>
    <w:lvl w:ilvl="0" w:tplc="DF007D08">
      <w:start w:val="1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0F442F"/>
    <w:multiLevelType w:val="hybridMultilevel"/>
    <w:tmpl w:val="8DA8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0628D"/>
    <w:multiLevelType w:val="hybridMultilevel"/>
    <w:tmpl w:val="F87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F63F5"/>
    <w:multiLevelType w:val="hybridMultilevel"/>
    <w:tmpl w:val="E38C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01A37"/>
    <w:multiLevelType w:val="hybridMultilevel"/>
    <w:tmpl w:val="BF6E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9273E"/>
    <w:multiLevelType w:val="hybridMultilevel"/>
    <w:tmpl w:val="814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03469"/>
    <w:multiLevelType w:val="hybridMultilevel"/>
    <w:tmpl w:val="5CF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4658D"/>
    <w:multiLevelType w:val="hybridMultilevel"/>
    <w:tmpl w:val="3DF07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4" w15:restartNumberingAfterBreak="0">
    <w:nsid w:val="6C333285"/>
    <w:multiLevelType w:val="hybridMultilevel"/>
    <w:tmpl w:val="BDA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00533"/>
    <w:multiLevelType w:val="hybridMultilevel"/>
    <w:tmpl w:val="6C4E4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442D94"/>
    <w:multiLevelType w:val="hybridMultilevel"/>
    <w:tmpl w:val="602E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2"/>
  </w:num>
  <w:num w:numId="5">
    <w:abstractNumId w:val="9"/>
  </w:num>
  <w:num w:numId="6">
    <w:abstractNumId w:val="16"/>
  </w:num>
  <w:num w:numId="7">
    <w:abstractNumId w:val="7"/>
  </w:num>
  <w:num w:numId="8">
    <w:abstractNumId w:val="8"/>
  </w:num>
  <w:num w:numId="9">
    <w:abstractNumId w:val="6"/>
  </w:num>
  <w:num w:numId="10">
    <w:abstractNumId w:val="11"/>
  </w:num>
  <w:num w:numId="11">
    <w:abstractNumId w:val="10"/>
  </w:num>
  <w:num w:numId="12">
    <w:abstractNumId w:val="3"/>
  </w:num>
  <w:num w:numId="13">
    <w:abstractNumId w:val="5"/>
  </w:num>
  <w:num w:numId="14">
    <w:abstractNumId w:val="14"/>
  </w:num>
  <w:num w:numId="15">
    <w:abstractNumId w:val="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538C"/>
    <w:rsid w:val="00011793"/>
    <w:rsid w:val="00035568"/>
    <w:rsid w:val="000719CD"/>
    <w:rsid w:val="00083DBE"/>
    <w:rsid w:val="000966CF"/>
    <w:rsid w:val="000A3F6A"/>
    <w:rsid w:val="000A7A89"/>
    <w:rsid w:val="000C5EA9"/>
    <w:rsid w:val="000C6BD3"/>
    <w:rsid w:val="000D56A9"/>
    <w:rsid w:val="000F1720"/>
    <w:rsid w:val="00101B0F"/>
    <w:rsid w:val="00102D97"/>
    <w:rsid w:val="0013090A"/>
    <w:rsid w:val="00156372"/>
    <w:rsid w:val="00167082"/>
    <w:rsid w:val="00185C56"/>
    <w:rsid w:val="001B26F9"/>
    <w:rsid w:val="001E5308"/>
    <w:rsid w:val="00200AC5"/>
    <w:rsid w:val="002319CD"/>
    <w:rsid w:val="00252CF8"/>
    <w:rsid w:val="002534CB"/>
    <w:rsid w:val="002569FC"/>
    <w:rsid w:val="00262739"/>
    <w:rsid w:val="00291460"/>
    <w:rsid w:val="002A6BA2"/>
    <w:rsid w:val="002E7B01"/>
    <w:rsid w:val="002F3BB8"/>
    <w:rsid w:val="002F4EC8"/>
    <w:rsid w:val="0031277B"/>
    <w:rsid w:val="00313ABB"/>
    <w:rsid w:val="00334893"/>
    <w:rsid w:val="00336B4D"/>
    <w:rsid w:val="00343034"/>
    <w:rsid w:val="003560B7"/>
    <w:rsid w:val="00383F02"/>
    <w:rsid w:val="003B08C5"/>
    <w:rsid w:val="003D1EF4"/>
    <w:rsid w:val="004108D1"/>
    <w:rsid w:val="00416D97"/>
    <w:rsid w:val="00461CCB"/>
    <w:rsid w:val="0046293B"/>
    <w:rsid w:val="00465008"/>
    <w:rsid w:val="00466CB8"/>
    <w:rsid w:val="004A6A20"/>
    <w:rsid w:val="004E2CAA"/>
    <w:rsid w:val="004F200A"/>
    <w:rsid w:val="0050650B"/>
    <w:rsid w:val="00507EB3"/>
    <w:rsid w:val="00541839"/>
    <w:rsid w:val="00544F5D"/>
    <w:rsid w:val="00557045"/>
    <w:rsid w:val="005603EA"/>
    <w:rsid w:val="0056042B"/>
    <w:rsid w:val="005A38EB"/>
    <w:rsid w:val="005A4404"/>
    <w:rsid w:val="005A6CF6"/>
    <w:rsid w:val="005A769C"/>
    <w:rsid w:val="005B6690"/>
    <w:rsid w:val="005D42F3"/>
    <w:rsid w:val="005D66AA"/>
    <w:rsid w:val="005E7069"/>
    <w:rsid w:val="005F325B"/>
    <w:rsid w:val="006276C9"/>
    <w:rsid w:val="00632B8A"/>
    <w:rsid w:val="00672869"/>
    <w:rsid w:val="006A1E66"/>
    <w:rsid w:val="006C1E62"/>
    <w:rsid w:val="006D344D"/>
    <w:rsid w:val="006D38FB"/>
    <w:rsid w:val="006D4C19"/>
    <w:rsid w:val="006E218C"/>
    <w:rsid w:val="006F4718"/>
    <w:rsid w:val="007112C0"/>
    <w:rsid w:val="00716C93"/>
    <w:rsid w:val="0072394B"/>
    <w:rsid w:val="00723EF9"/>
    <w:rsid w:val="00760E12"/>
    <w:rsid w:val="00764C2E"/>
    <w:rsid w:val="00773322"/>
    <w:rsid w:val="007C66EB"/>
    <w:rsid w:val="008307A2"/>
    <w:rsid w:val="00836C0E"/>
    <w:rsid w:val="0084521F"/>
    <w:rsid w:val="008609E8"/>
    <w:rsid w:val="008653FD"/>
    <w:rsid w:val="00875F86"/>
    <w:rsid w:val="008A4418"/>
    <w:rsid w:val="008A6A1B"/>
    <w:rsid w:val="008D08F2"/>
    <w:rsid w:val="00920D41"/>
    <w:rsid w:val="00924910"/>
    <w:rsid w:val="009267D9"/>
    <w:rsid w:val="00946FAC"/>
    <w:rsid w:val="009706A1"/>
    <w:rsid w:val="00985786"/>
    <w:rsid w:val="009A0A76"/>
    <w:rsid w:val="009C03B2"/>
    <w:rsid w:val="009C6EF3"/>
    <w:rsid w:val="009E5421"/>
    <w:rsid w:val="00A02640"/>
    <w:rsid w:val="00A244AA"/>
    <w:rsid w:val="00A54B57"/>
    <w:rsid w:val="00A57052"/>
    <w:rsid w:val="00A93564"/>
    <w:rsid w:val="00A96137"/>
    <w:rsid w:val="00AA147E"/>
    <w:rsid w:val="00AA3A64"/>
    <w:rsid w:val="00AA5040"/>
    <w:rsid w:val="00AC2BB9"/>
    <w:rsid w:val="00AE549E"/>
    <w:rsid w:val="00AE55E1"/>
    <w:rsid w:val="00AE6469"/>
    <w:rsid w:val="00B06B63"/>
    <w:rsid w:val="00B1373F"/>
    <w:rsid w:val="00B32722"/>
    <w:rsid w:val="00B45EF3"/>
    <w:rsid w:val="00BA2A62"/>
    <w:rsid w:val="00BB7CD2"/>
    <w:rsid w:val="00BD26EF"/>
    <w:rsid w:val="00BE7EA4"/>
    <w:rsid w:val="00BF3F70"/>
    <w:rsid w:val="00BF483D"/>
    <w:rsid w:val="00C13F0D"/>
    <w:rsid w:val="00C678C9"/>
    <w:rsid w:val="00C7342D"/>
    <w:rsid w:val="00CA24F2"/>
    <w:rsid w:val="00CA6B9F"/>
    <w:rsid w:val="00CD0F3B"/>
    <w:rsid w:val="00D36B6F"/>
    <w:rsid w:val="00D4582E"/>
    <w:rsid w:val="00D66435"/>
    <w:rsid w:val="00D701E1"/>
    <w:rsid w:val="00DA65AD"/>
    <w:rsid w:val="00DC35F5"/>
    <w:rsid w:val="00DC45AE"/>
    <w:rsid w:val="00DE1EEA"/>
    <w:rsid w:val="00DE21B8"/>
    <w:rsid w:val="00E04C23"/>
    <w:rsid w:val="00E34046"/>
    <w:rsid w:val="00E56D09"/>
    <w:rsid w:val="00E87211"/>
    <w:rsid w:val="00E87E27"/>
    <w:rsid w:val="00EB2A30"/>
    <w:rsid w:val="00EE1284"/>
    <w:rsid w:val="00EE5585"/>
    <w:rsid w:val="00EF232F"/>
    <w:rsid w:val="00F0646D"/>
    <w:rsid w:val="00F076D4"/>
    <w:rsid w:val="00F378F4"/>
    <w:rsid w:val="00F71B90"/>
    <w:rsid w:val="00FA4E3A"/>
    <w:rsid w:val="00FA5B91"/>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E9EA595B-8524-4A66-8D08-1230D893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character" w:styleId="Hyperlink">
    <w:name w:val="Hyperlink"/>
    <w:rsid w:val="00A93564"/>
    <w:rPr>
      <w:color w:val="0000FF"/>
      <w:u w:val="single"/>
    </w:rPr>
  </w:style>
  <w:style w:type="paragraph" w:styleId="NormalWeb">
    <w:name w:val="Normal (Web)"/>
    <w:basedOn w:val="Normal"/>
    <w:rsid w:val="00672869"/>
    <w:pPr>
      <w:spacing w:before="100" w:beforeAutospacing="1" w:after="100" w:afterAutospacing="1"/>
    </w:pPr>
  </w:style>
  <w:style w:type="paragraph" w:styleId="BodyTextIndent">
    <w:name w:val="Body Text Indent"/>
    <w:basedOn w:val="Normal"/>
    <w:rsid w:val="00557045"/>
    <w:pPr>
      <w:ind w:left="315" w:firstLine="360"/>
    </w:pPr>
    <w:rPr>
      <w:szCs w:val="20"/>
    </w:rPr>
  </w:style>
  <w:style w:type="character" w:customStyle="1" w:styleId="HeaderChar">
    <w:name w:val="Header Char"/>
    <w:link w:val="Header"/>
    <w:rsid w:val="00557045"/>
    <w:rPr>
      <w:sz w:val="24"/>
      <w:szCs w:val="24"/>
      <w:lang w:val="en-US" w:eastAsia="en-US" w:bidi="ar-SA"/>
    </w:rPr>
  </w:style>
  <w:style w:type="paragraph" w:styleId="BodyText3">
    <w:name w:val="Body Text 3"/>
    <w:basedOn w:val="Normal"/>
    <w:rsid w:val="00A54B57"/>
    <w:pPr>
      <w:spacing w:after="120"/>
    </w:pPr>
    <w:rPr>
      <w:sz w:val="16"/>
      <w:szCs w:val="16"/>
    </w:rPr>
  </w:style>
  <w:style w:type="paragraph" w:customStyle="1" w:styleId="Style0">
    <w:name w:val="Style0"/>
    <w:rsid w:val="000719CD"/>
    <w:pPr>
      <w:autoSpaceDE w:val="0"/>
      <w:autoSpaceDN w:val="0"/>
      <w:adjustRightInd w:val="0"/>
    </w:pPr>
    <w:rPr>
      <w:rFonts w:ascii="Arial" w:hAnsi="Arial"/>
      <w:sz w:val="24"/>
      <w:szCs w:val="24"/>
      <w:lang w:eastAsia="en-US"/>
    </w:rPr>
  </w:style>
  <w:style w:type="character" w:styleId="PageNumber">
    <w:name w:val="page number"/>
    <w:basedOn w:val="DefaultParagraphFont"/>
    <w:rsid w:val="005A6CF6"/>
  </w:style>
  <w:style w:type="paragraph" w:styleId="NoSpacing">
    <w:name w:val="No Spacing"/>
    <w:qFormat/>
    <w:rsid w:val="008A4418"/>
    <w:rPr>
      <w:rFonts w:ascii="Calibri" w:eastAsia="Calibri" w:hAnsi="Calibri"/>
      <w:sz w:val="22"/>
      <w:szCs w:val="22"/>
      <w:lang w:eastAsia="en-US"/>
    </w:rPr>
  </w:style>
  <w:style w:type="paragraph" w:styleId="BodyTextIndent2">
    <w:name w:val="Body Text Indent 2"/>
    <w:basedOn w:val="Normal"/>
    <w:rsid w:val="008A4418"/>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24483-EEF8-4B41-96CD-70A4B70CD509}">
  <ds:schemaRefs>
    <ds:schemaRef ds:uri="http://schemas.microsoft.com/sharepoint/v3/contenttype/forms"/>
  </ds:schemaRefs>
</ds:datastoreItem>
</file>

<file path=customXml/itemProps2.xml><?xml version="1.0" encoding="utf-8"?>
<ds:datastoreItem xmlns:ds="http://schemas.openxmlformats.org/officeDocument/2006/customXml" ds:itemID="{7BCD93DC-A9C5-4044-91E5-D5778A09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Angie Devilbliss</cp:lastModifiedBy>
  <cp:revision>3</cp:revision>
  <cp:lastPrinted>2013-01-18T13:00:00Z</cp:lastPrinted>
  <dcterms:created xsi:type="dcterms:W3CDTF">2017-01-04T18:41:00Z</dcterms:created>
  <dcterms:modified xsi:type="dcterms:W3CDTF">2017-01-04T18:41:00Z</dcterms:modified>
</cp:coreProperties>
</file>